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3652" w14:textId="7B0DDCAC" w:rsidR="00EE65E2" w:rsidRPr="00EE65E2" w:rsidRDefault="00EE65E2" w:rsidP="00EE65E2">
      <w:pPr>
        <w:jc w:val="center"/>
        <w:rPr>
          <w:b/>
          <w:bCs/>
          <w:sz w:val="28"/>
          <w:szCs w:val="28"/>
        </w:rPr>
      </w:pPr>
      <w:r w:rsidRPr="00EE65E2">
        <w:rPr>
          <w:b/>
          <w:bCs/>
          <w:sz w:val="28"/>
          <w:szCs w:val="28"/>
        </w:rPr>
        <w:t xml:space="preserve">The </w:t>
      </w:r>
      <w:r w:rsidR="00CD0B09">
        <w:rPr>
          <w:b/>
          <w:bCs/>
          <w:sz w:val="28"/>
          <w:szCs w:val="28"/>
        </w:rPr>
        <w:t xml:space="preserve">Financial </w:t>
      </w:r>
      <w:r w:rsidRPr="00EE65E2">
        <w:rPr>
          <w:b/>
          <w:bCs/>
          <w:sz w:val="28"/>
          <w:szCs w:val="28"/>
        </w:rPr>
        <w:t>Significance of Credit Scoring</w:t>
      </w:r>
    </w:p>
    <w:p w14:paraId="259D5186" w14:textId="62683611" w:rsidR="006555DC" w:rsidRPr="006555DC" w:rsidRDefault="006555DC" w:rsidP="006555DC">
      <w:pPr>
        <w:rPr>
          <w:b/>
          <w:bCs/>
        </w:rPr>
      </w:pPr>
      <w:r w:rsidRPr="006555DC">
        <w:rPr>
          <w:b/>
          <w:bCs/>
        </w:rPr>
        <w:t xml:space="preserve">What </w:t>
      </w:r>
      <w:r w:rsidR="00CD0B09">
        <w:rPr>
          <w:b/>
          <w:bCs/>
        </w:rPr>
        <w:t>is a Credit Score</w:t>
      </w:r>
      <w:r w:rsidR="004641B1">
        <w:rPr>
          <w:b/>
          <w:bCs/>
        </w:rPr>
        <w:t>?  A</w:t>
      </w:r>
      <w:r w:rsidR="00CD0B09">
        <w:rPr>
          <w:b/>
          <w:bCs/>
        </w:rPr>
        <w:t xml:space="preserve">nd </w:t>
      </w:r>
      <w:r w:rsidR="005C5D85">
        <w:rPr>
          <w:b/>
          <w:bCs/>
        </w:rPr>
        <w:t xml:space="preserve">How </w:t>
      </w:r>
      <w:r w:rsidRPr="006555DC">
        <w:rPr>
          <w:b/>
          <w:bCs/>
        </w:rPr>
        <w:t>Does</w:t>
      </w:r>
      <w:r w:rsidR="004641B1">
        <w:rPr>
          <w:b/>
          <w:bCs/>
        </w:rPr>
        <w:t xml:space="preserve"> Having </w:t>
      </w:r>
      <w:r w:rsidR="00EE65E2">
        <w:rPr>
          <w:b/>
          <w:bCs/>
        </w:rPr>
        <w:t>a</w:t>
      </w:r>
      <w:r w:rsidRPr="006555DC">
        <w:rPr>
          <w:b/>
          <w:bCs/>
        </w:rPr>
        <w:t xml:space="preserve"> </w:t>
      </w:r>
      <w:r w:rsidR="005C5D85">
        <w:rPr>
          <w:b/>
          <w:bCs/>
        </w:rPr>
        <w:t xml:space="preserve">“Good” </w:t>
      </w:r>
      <w:r w:rsidRPr="006555DC">
        <w:rPr>
          <w:b/>
          <w:bCs/>
        </w:rPr>
        <w:t xml:space="preserve">Credit Score </w:t>
      </w:r>
      <w:r w:rsidR="005C5D85">
        <w:rPr>
          <w:b/>
          <w:bCs/>
        </w:rPr>
        <w:t>Benefit You</w:t>
      </w:r>
      <w:r w:rsidRPr="006555DC">
        <w:rPr>
          <w:b/>
          <w:bCs/>
        </w:rPr>
        <w:t>?</w:t>
      </w:r>
    </w:p>
    <w:p w14:paraId="4C6285DC" w14:textId="52F339A1" w:rsidR="00762C71" w:rsidRDefault="002951B6" w:rsidP="006555DC">
      <w:pPr>
        <w:pStyle w:val="NoSpacing"/>
      </w:pPr>
      <w:r>
        <w:t xml:space="preserve">The total </w:t>
      </w:r>
      <w:r w:rsidRPr="00F916B6">
        <w:rPr>
          <w:b/>
          <w:i/>
          <w:iCs/>
        </w:rPr>
        <w:t>reported</w:t>
      </w:r>
      <w:r>
        <w:t xml:space="preserve"> credit experience of a person (</w:t>
      </w:r>
      <w:r w:rsidR="0032364B">
        <w:t>the positive</w:t>
      </w:r>
      <w:r w:rsidR="00EE65E2">
        <w:t xml:space="preserve"> </w:t>
      </w:r>
      <w:r>
        <w:t>and</w:t>
      </w:r>
      <w:r w:rsidR="00EE65E2">
        <w:t xml:space="preserve"> </w:t>
      </w:r>
      <w:r w:rsidR="0032364B">
        <w:t>the negative</w:t>
      </w:r>
      <w:r>
        <w:t>)</w:t>
      </w:r>
      <w:r w:rsidR="009400F5">
        <w:t xml:space="preserve"> is</w:t>
      </w:r>
      <w:r w:rsidR="00BD1F38">
        <w:t xml:space="preserve"> numerically</w:t>
      </w:r>
      <w:r w:rsidR="00EE65E2">
        <w:t xml:space="preserve"> scored</w:t>
      </w:r>
      <w:r w:rsidR="00F916B6">
        <w:t xml:space="preserve"> by credit bureau</w:t>
      </w:r>
      <w:r w:rsidR="0032364B">
        <w:t>s</w:t>
      </w:r>
      <w:r w:rsidR="009400F5">
        <w:t xml:space="preserve"> and submitted to potential creditors or other authorized persons, by </w:t>
      </w:r>
      <w:r w:rsidR="00762C71">
        <w:t xml:space="preserve">authorized </w:t>
      </w:r>
      <w:r w:rsidR="009400F5">
        <w:t>request.  The score is determined</w:t>
      </w:r>
      <w:r w:rsidR="0032364B">
        <w:t xml:space="preserve"> </w:t>
      </w:r>
      <w:r w:rsidR="00EE65E2">
        <w:t xml:space="preserve">according to </w:t>
      </w:r>
      <w:r w:rsidR="004641B1">
        <w:t>a formula</w:t>
      </w:r>
      <w:r w:rsidR="00EE65E2">
        <w:t xml:space="preserve"> </w:t>
      </w:r>
      <w:r w:rsidR="009400F5">
        <w:t>(originally developed by FICO</w:t>
      </w:r>
      <w:r w:rsidR="00762C71">
        <w:t xml:space="preserve"> – Fair Isaac &amp; Company – </w:t>
      </w:r>
      <w:r w:rsidR="006C6D1D">
        <w:t xml:space="preserve">in 1989 </w:t>
      </w:r>
      <w:r w:rsidR="00762C71">
        <w:t xml:space="preserve">and </w:t>
      </w:r>
      <w:r w:rsidR="006C6D1D">
        <w:t xml:space="preserve">is </w:t>
      </w:r>
      <w:r w:rsidR="00762C71">
        <w:t>accepted industry-wide</w:t>
      </w:r>
      <w:r w:rsidR="009400F5">
        <w:t xml:space="preserve">) </w:t>
      </w:r>
      <w:r w:rsidR="00762C71">
        <w:t xml:space="preserve">that is </w:t>
      </w:r>
      <w:r w:rsidR="0032364B">
        <w:t xml:space="preserve">intended to </w:t>
      </w:r>
      <w:r w:rsidR="00EE65E2">
        <w:t xml:space="preserve">statistically reflect the level of risk a lender </w:t>
      </w:r>
      <w:r>
        <w:t xml:space="preserve">might take </w:t>
      </w:r>
      <w:r w:rsidR="0032364B">
        <w:t xml:space="preserve">on </w:t>
      </w:r>
      <w:r w:rsidR="00BD1F38">
        <w:t>when</w:t>
      </w:r>
      <w:r>
        <w:t xml:space="preserve"> giving </w:t>
      </w:r>
      <w:r w:rsidR="0032364B">
        <w:t>credit</w:t>
      </w:r>
      <w:r>
        <w:t xml:space="preserve"> to </w:t>
      </w:r>
      <w:r w:rsidR="006C6D1D">
        <w:t>a</w:t>
      </w:r>
      <w:r>
        <w:t xml:space="preserve"> person</w:t>
      </w:r>
      <w:r w:rsidR="00BD1F38">
        <w:t xml:space="preserve">.  The score is based on </w:t>
      </w:r>
      <w:r w:rsidR="00762C71">
        <w:t>a</w:t>
      </w:r>
      <w:r w:rsidR="00BD1F38">
        <w:t xml:space="preserve"> person’s previous</w:t>
      </w:r>
      <w:r w:rsidR="00762C71">
        <w:t xml:space="preserve"> and</w:t>
      </w:r>
      <w:r w:rsidR="004641B1">
        <w:t xml:space="preserve"> </w:t>
      </w:r>
      <w:r w:rsidR="00BD1F38">
        <w:t xml:space="preserve">current handling of credit, </w:t>
      </w:r>
      <w:r w:rsidR="004641B1">
        <w:t>using</w:t>
      </w:r>
      <w:r w:rsidR="0032364B">
        <w:t xml:space="preserve"> </w:t>
      </w:r>
      <w:r w:rsidR="00BD1F38">
        <w:t xml:space="preserve">several </w:t>
      </w:r>
      <w:r w:rsidR="001B117A">
        <w:t>credit</w:t>
      </w:r>
      <w:r w:rsidR="00BD1F38">
        <w:t xml:space="preserve"> factors</w:t>
      </w:r>
      <w:r w:rsidR="00EE65E2">
        <w:t>.</w:t>
      </w:r>
      <w:r w:rsidR="00BD1F38">
        <w:t xml:space="preserve">  </w:t>
      </w:r>
    </w:p>
    <w:p w14:paraId="1CCF4281" w14:textId="77777777" w:rsidR="00762C71" w:rsidRPr="00300B15" w:rsidRDefault="00762C71" w:rsidP="006555DC">
      <w:pPr>
        <w:pStyle w:val="NoSpacing"/>
        <w:rPr>
          <w:sz w:val="16"/>
          <w:szCs w:val="16"/>
        </w:rPr>
      </w:pPr>
    </w:p>
    <w:p w14:paraId="5311DBB4" w14:textId="77777777" w:rsidR="00762C71" w:rsidRDefault="00762C71" w:rsidP="00762C71">
      <w:pPr>
        <w:pStyle w:val="NoSpacing"/>
        <w:rPr>
          <w:b/>
        </w:rPr>
      </w:pPr>
      <w:r w:rsidRPr="007A6D7D">
        <w:rPr>
          <w:b/>
        </w:rPr>
        <w:t>Credit scoring</w:t>
      </w:r>
      <w:r>
        <w:rPr>
          <w:b/>
        </w:rPr>
        <w:t xml:space="preserve"> factors</w:t>
      </w:r>
      <w:r w:rsidRPr="007A6D7D">
        <w:rPr>
          <w:b/>
        </w:rPr>
        <w:t xml:space="preserve"> (points </w:t>
      </w:r>
      <w:r>
        <w:rPr>
          <w:b/>
        </w:rPr>
        <w:t>are increased or reduced based on reported information)</w:t>
      </w:r>
      <w:r w:rsidRPr="007A6D7D">
        <w:rPr>
          <w:b/>
        </w:rPr>
        <w:t>:</w:t>
      </w:r>
    </w:p>
    <w:p w14:paraId="6F26769C" w14:textId="77777777" w:rsidR="00762C71" w:rsidRPr="008A4E18" w:rsidRDefault="00762C71" w:rsidP="00762C71">
      <w:pPr>
        <w:pStyle w:val="NoSpacing"/>
        <w:rPr>
          <w:b/>
          <w:sz w:val="16"/>
          <w:szCs w:val="16"/>
        </w:rPr>
      </w:pPr>
    </w:p>
    <w:p w14:paraId="31A11FEE" w14:textId="77777777" w:rsidR="00762C71" w:rsidRPr="007A6D7D" w:rsidRDefault="00762C71" w:rsidP="00762C71">
      <w:pPr>
        <w:pStyle w:val="NoSpacing"/>
        <w:numPr>
          <w:ilvl w:val="0"/>
          <w:numId w:val="1"/>
        </w:numPr>
      </w:pPr>
      <w:r w:rsidRPr="007A6D7D">
        <w:t xml:space="preserve">35% </w:t>
      </w:r>
      <w:r>
        <w:t>of a score depends on “</w:t>
      </w:r>
      <w:r w:rsidRPr="007A6D7D">
        <w:t>Payment History</w:t>
      </w:r>
      <w:r>
        <w:t xml:space="preserve">,” or how credit has been </w:t>
      </w:r>
      <w:r w:rsidRPr="006C6D1D">
        <w:rPr>
          <w:b/>
          <w:bCs/>
          <w:i/>
        </w:rPr>
        <w:t>handled</w:t>
      </w:r>
      <w:r w:rsidRPr="006C6D1D">
        <w:rPr>
          <w:b/>
          <w:bCs/>
        </w:rPr>
        <w:t xml:space="preserve"> </w:t>
      </w:r>
      <w:r w:rsidRPr="006C6D1D">
        <w:rPr>
          <w:b/>
          <w:bCs/>
          <w:i/>
        </w:rPr>
        <w:t>over time</w:t>
      </w:r>
    </w:p>
    <w:p w14:paraId="0D52BE9D" w14:textId="7B1D8C18" w:rsidR="00762C71" w:rsidRPr="007A6D7D" w:rsidRDefault="00762C71" w:rsidP="00762C71">
      <w:pPr>
        <w:pStyle w:val="NoSpacing"/>
        <w:numPr>
          <w:ilvl w:val="0"/>
          <w:numId w:val="1"/>
        </w:numPr>
      </w:pPr>
      <w:r w:rsidRPr="007A6D7D">
        <w:t xml:space="preserve">30% </w:t>
      </w:r>
      <w:r>
        <w:t xml:space="preserve">depends on the person’s </w:t>
      </w:r>
      <w:r w:rsidRPr="006C6D1D">
        <w:rPr>
          <w:b/>
          <w:bCs/>
          <w:i/>
        </w:rPr>
        <w:t>total available</w:t>
      </w:r>
      <w:r>
        <w:t xml:space="preserve"> “</w:t>
      </w:r>
      <w:r w:rsidRPr="007A6D7D">
        <w:t>Amount of Credit</w:t>
      </w:r>
      <w:r>
        <w:t>” and how it is handled</w:t>
      </w:r>
    </w:p>
    <w:p w14:paraId="3A6735A6" w14:textId="77777777" w:rsidR="00762C71" w:rsidRPr="006C6D1D" w:rsidRDefault="00762C71" w:rsidP="00762C71">
      <w:pPr>
        <w:pStyle w:val="NoSpacing"/>
        <w:numPr>
          <w:ilvl w:val="0"/>
          <w:numId w:val="1"/>
        </w:numPr>
        <w:rPr>
          <w:b/>
          <w:bCs/>
        </w:rPr>
      </w:pPr>
      <w:r w:rsidRPr="007A6D7D">
        <w:t xml:space="preserve">15% </w:t>
      </w:r>
      <w:r>
        <w:t>depends on the “</w:t>
      </w:r>
      <w:r w:rsidRPr="007A6D7D">
        <w:t>Length of Credit History</w:t>
      </w:r>
      <w:r>
        <w:t xml:space="preserve">,” or </w:t>
      </w:r>
      <w:r w:rsidRPr="006C6D1D">
        <w:rPr>
          <w:b/>
          <w:bCs/>
          <w:i/>
        </w:rPr>
        <w:t>how long a person has held credit</w:t>
      </w:r>
    </w:p>
    <w:p w14:paraId="2481E604" w14:textId="77777777" w:rsidR="00762C71" w:rsidRPr="007A6D7D" w:rsidRDefault="00762C71" w:rsidP="00762C71">
      <w:pPr>
        <w:pStyle w:val="NoSpacing"/>
        <w:numPr>
          <w:ilvl w:val="0"/>
          <w:numId w:val="1"/>
        </w:numPr>
      </w:pPr>
      <w:r w:rsidRPr="007A6D7D">
        <w:t xml:space="preserve">10% </w:t>
      </w:r>
      <w:r>
        <w:t xml:space="preserve">depends on </w:t>
      </w:r>
      <w:r w:rsidRPr="006C6D1D">
        <w:rPr>
          <w:b/>
          <w:bCs/>
          <w:i/>
          <w:iCs/>
        </w:rPr>
        <w:t>how much</w:t>
      </w:r>
      <w:r>
        <w:t xml:space="preserve"> “</w:t>
      </w:r>
      <w:r w:rsidRPr="007A6D7D">
        <w:t>New Credit</w:t>
      </w:r>
      <w:r>
        <w:t xml:space="preserve">” </w:t>
      </w:r>
      <w:r w:rsidRPr="006C6D1D">
        <w:rPr>
          <w:b/>
          <w:bCs/>
          <w:i/>
          <w:iCs/>
        </w:rPr>
        <w:t>a person</w:t>
      </w:r>
      <w:r w:rsidRPr="006C6D1D">
        <w:rPr>
          <w:b/>
          <w:bCs/>
        </w:rPr>
        <w:t xml:space="preserve"> </w:t>
      </w:r>
      <w:r w:rsidRPr="006C6D1D">
        <w:rPr>
          <w:b/>
          <w:bCs/>
          <w:i/>
        </w:rPr>
        <w:t>seeks and holds</w:t>
      </w:r>
    </w:p>
    <w:p w14:paraId="2661F096" w14:textId="77777777" w:rsidR="00762C71" w:rsidRDefault="00762C71" w:rsidP="00762C71">
      <w:pPr>
        <w:pStyle w:val="NoSpacing"/>
        <w:numPr>
          <w:ilvl w:val="0"/>
          <w:numId w:val="1"/>
        </w:numPr>
      </w:pPr>
      <w:r w:rsidRPr="007A6D7D">
        <w:t xml:space="preserve">10% </w:t>
      </w:r>
      <w:r>
        <w:t>depends on the “</w:t>
      </w:r>
      <w:r w:rsidRPr="007A6D7D">
        <w:t>Credit Mix</w:t>
      </w:r>
      <w:r>
        <w:t xml:space="preserve">,” or </w:t>
      </w:r>
      <w:r w:rsidRPr="006C6D1D">
        <w:rPr>
          <w:b/>
          <w:bCs/>
          <w:i/>
        </w:rPr>
        <w:t>various types of loans or credit</w:t>
      </w:r>
      <w:r>
        <w:t xml:space="preserve"> a person holds</w:t>
      </w:r>
    </w:p>
    <w:p w14:paraId="563712BF" w14:textId="77777777" w:rsidR="00762C71" w:rsidRPr="00300B15" w:rsidRDefault="00762C71" w:rsidP="006555DC">
      <w:pPr>
        <w:pStyle w:val="NoSpacing"/>
        <w:rPr>
          <w:sz w:val="16"/>
          <w:szCs w:val="16"/>
        </w:rPr>
      </w:pPr>
    </w:p>
    <w:p w14:paraId="0377010F" w14:textId="38DC63D1" w:rsidR="007A6D7D" w:rsidRDefault="00BD1F38" w:rsidP="006555DC">
      <w:pPr>
        <w:pStyle w:val="NoSpacing"/>
      </w:pPr>
      <w:r>
        <w:t>The score is</w:t>
      </w:r>
      <w:r w:rsidR="00EE65E2">
        <w:t xml:space="preserve"> expressed in a</w:t>
      </w:r>
      <w:r w:rsidR="006555DC" w:rsidRPr="006555DC">
        <w:t xml:space="preserve"> three-digit number </w:t>
      </w:r>
      <w:r w:rsidR="006901D4">
        <w:t>and</w:t>
      </w:r>
      <w:r w:rsidR="006555DC" w:rsidRPr="006555DC">
        <w:t xml:space="preserve"> </w:t>
      </w:r>
      <w:r w:rsidR="00B527C6">
        <w:t>acts</w:t>
      </w:r>
      <w:r w:rsidR="006555DC" w:rsidRPr="006555DC">
        <w:t xml:space="preserve"> as a gauge for lenders </w:t>
      </w:r>
      <w:r w:rsidR="00B527C6">
        <w:t>to use</w:t>
      </w:r>
      <w:r w:rsidR="007E6037">
        <w:t xml:space="preserve"> when evaluati</w:t>
      </w:r>
      <w:r w:rsidR="004641B1">
        <w:t xml:space="preserve">ng </w:t>
      </w:r>
      <w:r w:rsidR="00BB78D3">
        <w:t>how</w:t>
      </w:r>
      <w:r w:rsidR="006555DC" w:rsidRPr="006555DC">
        <w:t xml:space="preserve"> </w:t>
      </w:r>
      <w:r w:rsidR="00B527C6">
        <w:t>a person</w:t>
      </w:r>
      <w:r w:rsidR="00BB78D3">
        <w:t xml:space="preserve"> handles </w:t>
      </w:r>
      <w:r w:rsidR="006901D4">
        <w:t>their existing credit</w:t>
      </w:r>
      <w:r w:rsidR="007E6037">
        <w:t xml:space="preserve">, </w:t>
      </w:r>
      <w:r w:rsidR="006901D4">
        <w:t>and how ready they are to take on new credit</w:t>
      </w:r>
      <w:r w:rsidR="006555DC" w:rsidRPr="006555DC">
        <w:t xml:space="preserve">. </w:t>
      </w:r>
      <w:r w:rsidR="006901D4">
        <w:t>Besides being</w:t>
      </w:r>
      <w:r w:rsidR="003A7259">
        <w:t xml:space="preserve"> used to </w:t>
      </w:r>
      <w:r w:rsidR="006555DC" w:rsidRPr="006555DC">
        <w:t xml:space="preserve">determine </w:t>
      </w:r>
      <w:r w:rsidR="00E916E7">
        <w:t>whether</w:t>
      </w:r>
      <w:r w:rsidR="00300B15">
        <w:t xml:space="preserve"> a person </w:t>
      </w:r>
      <w:r w:rsidR="00E916E7">
        <w:t>will be</w:t>
      </w:r>
      <w:r w:rsidR="00300B15">
        <w:t xml:space="preserve"> </w:t>
      </w:r>
      <w:r w:rsidR="006555DC" w:rsidRPr="006555DC">
        <w:t xml:space="preserve">approved for credit, </w:t>
      </w:r>
      <w:r w:rsidR="00E916E7">
        <w:t>it also</w:t>
      </w:r>
      <w:r w:rsidR="00102988">
        <w:t xml:space="preserve"> often</w:t>
      </w:r>
      <w:r w:rsidR="00E916E7">
        <w:t xml:space="preserve"> determines</w:t>
      </w:r>
      <w:r w:rsidR="006555DC" w:rsidRPr="006555DC">
        <w:t xml:space="preserve"> how much </w:t>
      </w:r>
      <w:r w:rsidR="007E6037">
        <w:t xml:space="preserve">interest </w:t>
      </w:r>
      <w:r w:rsidR="00B527C6">
        <w:t>th</w:t>
      </w:r>
      <w:r w:rsidR="007E6037">
        <w:t>at</w:t>
      </w:r>
      <w:r w:rsidR="00B527C6">
        <w:t xml:space="preserve"> person </w:t>
      </w:r>
      <w:r w:rsidR="00E916E7">
        <w:t>will be</w:t>
      </w:r>
      <w:r w:rsidR="007E6037">
        <w:t xml:space="preserve"> charged</w:t>
      </w:r>
      <w:r w:rsidR="006555DC" w:rsidRPr="006555DC">
        <w:t xml:space="preserve">. While </w:t>
      </w:r>
      <w:r w:rsidR="00122006">
        <w:t>scores</w:t>
      </w:r>
      <w:r w:rsidR="001F0C98">
        <w:t xml:space="preserve"> can</w:t>
      </w:r>
      <w:r w:rsidR="006555DC" w:rsidRPr="006555DC">
        <w:t xml:space="preserve"> fluctuate depending on </w:t>
      </w:r>
      <w:r w:rsidR="003A7259">
        <w:t>the</w:t>
      </w:r>
      <w:r w:rsidR="00122006">
        <w:t xml:space="preserve"> ups and downs</w:t>
      </w:r>
      <w:r w:rsidR="003A7259">
        <w:t xml:space="preserve"> of</w:t>
      </w:r>
      <w:r w:rsidR="006555DC" w:rsidRPr="006555DC">
        <w:t xml:space="preserve"> </w:t>
      </w:r>
      <w:r w:rsidR="00B527C6">
        <w:t xml:space="preserve">a person’s </w:t>
      </w:r>
      <w:r w:rsidR="006555DC" w:rsidRPr="006555DC">
        <w:t>financial life</w:t>
      </w:r>
      <w:r w:rsidR="003A7259">
        <w:t>, it is commonly</w:t>
      </w:r>
      <w:r w:rsidR="00122006">
        <w:t xml:space="preserve"> agreed</w:t>
      </w:r>
      <w:r w:rsidR="003A7259">
        <w:t xml:space="preserve"> that</w:t>
      </w:r>
      <w:r w:rsidR="00B527C6">
        <w:t xml:space="preserve"> </w:t>
      </w:r>
      <w:r w:rsidR="006555DC" w:rsidRPr="006555DC">
        <w:t xml:space="preserve">the higher </w:t>
      </w:r>
      <w:r w:rsidR="007E6037">
        <w:t>and more stable a</w:t>
      </w:r>
      <w:r w:rsidR="003A7259">
        <w:t xml:space="preserve"> person’s credit</w:t>
      </w:r>
      <w:r w:rsidR="006555DC" w:rsidRPr="006555DC">
        <w:t xml:space="preserve"> score</w:t>
      </w:r>
      <w:r w:rsidR="007E6037">
        <w:t xml:space="preserve"> is</w:t>
      </w:r>
      <w:r w:rsidR="00122006">
        <w:t xml:space="preserve"> over time</w:t>
      </w:r>
      <w:r w:rsidR="003A7259">
        <w:t>,</w:t>
      </w:r>
      <w:r w:rsidR="006555DC" w:rsidRPr="006555DC">
        <w:t xml:space="preserve"> the better</w:t>
      </w:r>
      <w:r w:rsidR="00122006">
        <w:t xml:space="preserve"> their chance for </w:t>
      </w:r>
      <w:r w:rsidR="00102988">
        <w:t xml:space="preserve">borrowing and </w:t>
      </w:r>
      <w:r w:rsidR="00122006">
        <w:t xml:space="preserve">accessing available credit at </w:t>
      </w:r>
      <w:r w:rsidR="00102988">
        <w:t xml:space="preserve">or near </w:t>
      </w:r>
      <w:r w:rsidR="00122006">
        <w:t>a prime interest rate</w:t>
      </w:r>
      <w:r w:rsidR="006555DC" w:rsidRPr="006555DC">
        <w:t>.</w:t>
      </w:r>
    </w:p>
    <w:p w14:paraId="786123AB" w14:textId="77777777" w:rsidR="007A6D7D" w:rsidRPr="008A4E18" w:rsidRDefault="007A6D7D" w:rsidP="006555DC">
      <w:pPr>
        <w:pStyle w:val="NoSpacing"/>
        <w:rPr>
          <w:sz w:val="16"/>
          <w:szCs w:val="16"/>
        </w:rPr>
      </w:pPr>
    </w:p>
    <w:p w14:paraId="6DC50A55" w14:textId="6CDB670E" w:rsidR="007A6D7D" w:rsidRDefault="00C604C4" w:rsidP="007A6D7D">
      <w:pPr>
        <w:pStyle w:val="NoSpacing"/>
        <w:rPr>
          <w:b/>
          <w:bCs/>
        </w:rPr>
      </w:pPr>
      <w:r>
        <w:rPr>
          <w:b/>
          <w:bCs/>
        </w:rPr>
        <w:t>Credit</w:t>
      </w:r>
      <w:r w:rsidR="00B527C6">
        <w:rPr>
          <w:b/>
          <w:bCs/>
        </w:rPr>
        <w:t xml:space="preserve"> score</w:t>
      </w:r>
      <w:r w:rsidR="00300B15">
        <w:rPr>
          <w:b/>
          <w:bCs/>
        </w:rPr>
        <w:t>s</w:t>
      </w:r>
      <w:r w:rsidR="00CD0B09">
        <w:rPr>
          <w:b/>
          <w:bCs/>
        </w:rPr>
        <w:t xml:space="preserve"> </w:t>
      </w:r>
      <w:r w:rsidR="00B527C6">
        <w:rPr>
          <w:b/>
          <w:bCs/>
        </w:rPr>
        <w:t xml:space="preserve">are </w:t>
      </w:r>
      <w:r w:rsidR="001B117A">
        <w:rPr>
          <w:b/>
          <w:bCs/>
        </w:rPr>
        <w:t xml:space="preserve">generally </w:t>
      </w:r>
      <w:r w:rsidR="00B527C6">
        <w:rPr>
          <w:b/>
          <w:bCs/>
        </w:rPr>
        <w:t xml:space="preserve">determined to be </w:t>
      </w:r>
      <w:r w:rsidR="007E6037">
        <w:rPr>
          <w:b/>
          <w:bCs/>
        </w:rPr>
        <w:t>“very poor”</w:t>
      </w:r>
      <w:r>
        <w:rPr>
          <w:b/>
          <w:bCs/>
        </w:rPr>
        <w:t xml:space="preserve"> – to </w:t>
      </w:r>
      <w:r w:rsidR="007E6037">
        <w:rPr>
          <w:b/>
          <w:bCs/>
        </w:rPr>
        <w:t>“fair”</w:t>
      </w:r>
      <w:r>
        <w:rPr>
          <w:b/>
          <w:bCs/>
        </w:rPr>
        <w:t xml:space="preserve"> – to </w:t>
      </w:r>
      <w:r w:rsidR="007E6037">
        <w:rPr>
          <w:b/>
          <w:bCs/>
        </w:rPr>
        <w:t>“excellent</w:t>
      </w:r>
      <w:r>
        <w:rPr>
          <w:b/>
          <w:bCs/>
        </w:rPr>
        <w:t>:</w:t>
      </w:r>
      <w:r w:rsidR="007E6037">
        <w:rPr>
          <w:b/>
          <w:bCs/>
        </w:rPr>
        <w:t>”</w:t>
      </w:r>
      <w:r w:rsidR="004641B1">
        <w:rPr>
          <w:b/>
          <w:bCs/>
        </w:rPr>
        <w:t xml:space="preserve"> (Th</w:t>
      </w:r>
      <w:r w:rsidR="00300B15">
        <w:rPr>
          <w:b/>
          <w:bCs/>
        </w:rPr>
        <w:t>e</w:t>
      </w:r>
      <w:r w:rsidR="004641B1">
        <w:rPr>
          <w:b/>
          <w:bCs/>
        </w:rPr>
        <w:t xml:space="preserve"> scale </w:t>
      </w:r>
      <w:r w:rsidR="00300B15">
        <w:rPr>
          <w:b/>
          <w:bCs/>
        </w:rPr>
        <w:t xml:space="preserve">below </w:t>
      </w:r>
      <w:r w:rsidR="004641B1">
        <w:rPr>
          <w:b/>
          <w:bCs/>
        </w:rPr>
        <w:t xml:space="preserve">can differ </w:t>
      </w:r>
      <w:r w:rsidR="00300B15">
        <w:rPr>
          <w:b/>
          <w:bCs/>
        </w:rPr>
        <w:t>s</w:t>
      </w:r>
      <w:r w:rsidR="00EC515C">
        <w:rPr>
          <w:b/>
          <w:bCs/>
        </w:rPr>
        <w:t>lightly</w:t>
      </w:r>
      <w:r w:rsidR="00300B15">
        <w:rPr>
          <w:b/>
          <w:bCs/>
        </w:rPr>
        <w:t xml:space="preserve"> </w:t>
      </w:r>
      <w:r w:rsidR="004641B1">
        <w:rPr>
          <w:b/>
          <w:bCs/>
        </w:rPr>
        <w:t xml:space="preserve">according to the entity </w:t>
      </w:r>
      <w:r w:rsidR="00237A2E">
        <w:rPr>
          <w:b/>
          <w:bCs/>
        </w:rPr>
        <w:t>evaluat</w:t>
      </w:r>
      <w:r w:rsidR="00300B15">
        <w:rPr>
          <w:b/>
          <w:bCs/>
        </w:rPr>
        <w:t>ing</w:t>
      </w:r>
      <w:r w:rsidR="00237A2E">
        <w:rPr>
          <w:b/>
          <w:bCs/>
        </w:rPr>
        <w:t xml:space="preserve"> your credit.)</w:t>
      </w:r>
      <w:r w:rsidR="004641B1">
        <w:rPr>
          <w:b/>
          <w:bCs/>
        </w:rPr>
        <w:t xml:space="preserve"> </w:t>
      </w:r>
    </w:p>
    <w:p w14:paraId="31907106" w14:textId="77777777" w:rsidR="0004613B" w:rsidRPr="008A4E18" w:rsidRDefault="0004613B" w:rsidP="007A6D7D">
      <w:pPr>
        <w:pStyle w:val="NoSpacing"/>
        <w:rPr>
          <w:b/>
          <w:bCs/>
          <w:sz w:val="16"/>
          <w:szCs w:val="16"/>
        </w:rPr>
      </w:pPr>
    </w:p>
    <w:p w14:paraId="3B2A5CD6" w14:textId="77777777" w:rsidR="007A6D7D" w:rsidRPr="007A6D7D" w:rsidRDefault="007A6D7D" w:rsidP="007A6D7D">
      <w:pPr>
        <w:pStyle w:val="NoSpacing"/>
        <w:numPr>
          <w:ilvl w:val="0"/>
          <w:numId w:val="2"/>
        </w:numPr>
      </w:pPr>
      <w:r w:rsidRPr="007A6D7D">
        <w:t>Very poor: 300 to 499</w:t>
      </w:r>
    </w:p>
    <w:p w14:paraId="63383E41" w14:textId="77777777" w:rsidR="007A6D7D" w:rsidRPr="007A6D7D" w:rsidRDefault="007A6D7D" w:rsidP="007A6D7D">
      <w:pPr>
        <w:pStyle w:val="NoSpacing"/>
        <w:numPr>
          <w:ilvl w:val="0"/>
          <w:numId w:val="2"/>
        </w:numPr>
      </w:pPr>
      <w:r w:rsidRPr="007A6D7D">
        <w:t>Poor: 500 to 600</w:t>
      </w:r>
    </w:p>
    <w:p w14:paraId="7FB92C82" w14:textId="77777777" w:rsidR="007A6D7D" w:rsidRPr="007A6D7D" w:rsidRDefault="007A6D7D" w:rsidP="007A6D7D">
      <w:pPr>
        <w:pStyle w:val="NoSpacing"/>
        <w:numPr>
          <w:ilvl w:val="0"/>
          <w:numId w:val="2"/>
        </w:numPr>
      </w:pPr>
      <w:r w:rsidRPr="007A6D7D">
        <w:t>Fair: 601 to 660</w:t>
      </w:r>
    </w:p>
    <w:p w14:paraId="7DED82D1" w14:textId="77777777" w:rsidR="007A6D7D" w:rsidRPr="007A6D7D" w:rsidRDefault="007A6D7D" w:rsidP="007A6D7D">
      <w:pPr>
        <w:pStyle w:val="NoSpacing"/>
        <w:numPr>
          <w:ilvl w:val="0"/>
          <w:numId w:val="2"/>
        </w:numPr>
      </w:pPr>
      <w:r w:rsidRPr="007A6D7D">
        <w:t>Good: 661 to 780</w:t>
      </w:r>
    </w:p>
    <w:p w14:paraId="1BC0750D" w14:textId="69F447CE" w:rsidR="007A6D7D" w:rsidRDefault="007A6D7D" w:rsidP="007A6D7D">
      <w:pPr>
        <w:pStyle w:val="NoSpacing"/>
        <w:numPr>
          <w:ilvl w:val="0"/>
          <w:numId w:val="2"/>
        </w:numPr>
      </w:pPr>
      <w:r w:rsidRPr="007A6D7D">
        <w:t>Excellent: 781 to 850</w:t>
      </w:r>
    </w:p>
    <w:p w14:paraId="5B73A265" w14:textId="77777777" w:rsidR="007A6D7D" w:rsidRPr="008A4E18" w:rsidRDefault="007A6D7D" w:rsidP="007A6D7D">
      <w:pPr>
        <w:pStyle w:val="NoSpacing"/>
        <w:ind w:left="360"/>
        <w:rPr>
          <w:sz w:val="16"/>
          <w:szCs w:val="16"/>
        </w:rPr>
      </w:pPr>
    </w:p>
    <w:p w14:paraId="328E090D" w14:textId="3C116575" w:rsidR="00CD0B09" w:rsidRPr="00BB78D3" w:rsidRDefault="00BB78D3" w:rsidP="00BB78D3">
      <w:pPr>
        <w:pStyle w:val="NoSpacing"/>
      </w:pPr>
      <w:r>
        <w:t>A</w:t>
      </w:r>
      <w:r w:rsidR="005542AF">
        <w:t xml:space="preserve"> long and exemplary credit history (not overusing available credit</w:t>
      </w:r>
      <w:r w:rsidR="001B117A">
        <w:t xml:space="preserve"> over time</w:t>
      </w:r>
      <w:r w:rsidR="00EF7E82">
        <w:t>;</w:t>
      </w:r>
      <w:r w:rsidR="005542AF">
        <w:t xml:space="preserve"> no delinquencies, collections, or bankruptcies</w:t>
      </w:r>
      <w:r w:rsidR="00EF7E82">
        <w:t>;</w:t>
      </w:r>
      <w:r w:rsidR="005542AF">
        <w:t xml:space="preserve"> limited new credit) gets the most points.  </w:t>
      </w:r>
      <w:r w:rsidR="009A0D4C">
        <w:t>Too</w:t>
      </w:r>
      <w:r w:rsidR="005542AF">
        <w:t xml:space="preserve"> much</w:t>
      </w:r>
      <w:r w:rsidR="00EF7E82">
        <w:t xml:space="preserve"> new credit </w:t>
      </w:r>
      <w:r>
        <w:t xml:space="preserve">can </w:t>
      </w:r>
      <w:r w:rsidR="009A0D4C">
        <w:t xml:space="preserve">be a </w:t>
      </w:r>
      <w:r w:rsidR="00EC515C">
        <w:t>flag, indicating</w:t>
      </w:r>
      <w:r w:rsidR="00EF7E82">
        <w:t xml:space="preserve"> that </w:t>
      </w:r>
      <w:r w:rsidR="005542AF">
        <w:t xml:space="preserve">a person </w:t>
      </w:r>
      <w:r w:rsidR="008A4E18">
        <w:t>is</w:t>
      </w:r>
      <w:r w:rsidR="005542AF">
        <w:t xml:space="preserve"> not able to control spending impulses</w:t>
      </w:r>
      <w:r w:rsidR="00EF7E82">
        <w:t xml:space="preserve"> and </w:t>
      </w:r>
      <w:r w:rsidR="009A0D4C">
        <w:t xml:space="preserve">is statistically </w:t>
      </w:r>
      <w:r>
        <w:t xml:space="preserve">likely </w:t>
      </w:r>
      <w:r w:rsidR="009A0D4C">
        <w:t xml:space="preserve">to </w:t>
      </w:r>
      <w:r w:rsidR="00EF7E82">
        <w:t xml:space="preserve">extend </w:t>
      </w:r>
      <w:r>
        <w:t xml:space="preserve">their </w:t>
      </w:r>
      <w:r w:rsidR="00EF7E82">
        <w:t xml:space="preserve">credit beyond </w:t>
      </w:r>
      <w:r>
        <w:t>their</w:t>
      </w:r>
      <w:r w:rsidR="00EF7E82">
        <w:t xml:space="preserve"> ability</w:t>
      </w:r>
      <w:r>
        <w:t xml:space="preserve"> to repay</w:t>
      </w:r>
      <w:r w:rsidR="00EC515C">
        <w:t xml:space="preserve"> (which results</w:t>
      </w:r>
      <w:r w:rsidR="00EF7E82">
        <w:t xml:space="preserve"> in</w:t>
      </w:r>
      <w:r w:rsidR="00741C44">
        <w:t xml:space="preserve"> points </w:t>
      </w:r>
      <w:r w:rsidR="00EF7E82">
        <w:t>being</w:t>
      </w:r>
      <w:r w:rsidR="00741C44">
        <w:t xml:space="preserve"> taken away</w:t>
      </w:r>
      <w:r w:rsidR="00EC515C">
        <w:t>)</w:t>
      </w:r>
      <w:r w:rsidR="00741C44">
        <w:t xml:space="preserve">.  Also, </w:t>
      </w:r>
      <w:r>
        <w:t xml:space="preserve">if </w:t>
      </w:r>
      <w:r w:rsidR="00741C44">
        <w:t>the</w:t>
      </w:r>
      <w:r w:rsidR="005542AF">
        <w:t xml:space="preserve"> </w:t>
      </w:r>
      <w:r>
        <w:t xml:space="preserve">total </w:t>
      </w:r>
      <w:r w:rsidR="001B117A">
        <w:t xml:space="preserve">dollar </w:t>
      </w:r>
      <w:r w:rsidR="005542AF">
        <w:t>amount of credit a person</w:t>
      </w:r>
      <w:r w:rsidR="00EC515C">
        <w:t xml:space="preserve"> owes</w:t>
      </w:r>
      <w:r>
        <w:t xml:space="preserve"> is a high proportion of the person’s total available credit</w:t>
      </w:r>
      <w:r w:rsidR="005542AF">
        <w:t xml:space="preserve"> </w:t>
      </w:r>
      <w:r w:rsidR="009A0D4C">
        <w:t>they are considered</w:t>
      </w:r>
      <w:r w:rsidR="008A4E18" w:rsidRPr="00BB78D3">
        <w:t xml:space="preserve"> a potential</w:t>
      </w:r>
      <w:r w:rsidR="005542AF" w:rsidRPr="00BB78D3">
        <w:t xml:space="preserve"> </w:t>
      </w:r>
      <w:r w:rsidR="009A0D4C">
        <w:t xml:space="preserve">credit </w:t>
      </w:r>
      <w:r w:rsidR="001046F1" w:rsidRPr="00BB78D3">
        <w:t xml:space="preserve">risk </w:t>
      </w:r>
      <w:r w:rsidR="00741C44" w:rsidRPr="00BB78D3">
        <w:t xml:space="preserve">and </w:t>
      </w:r>
      <w:r w:rsidR="009A0D4C">
        <w:t xml:space="preserve">get </w:t>
      </w:r>
      <w:r w:rsidR="00741C44" w:rsidRPr="00BB78D3">
        <w:t>points</w:t>
      </w:r>
      <w:r w:rsidR="009A0D4C">
        <w:t xml:space="preserve"> reduced</w:t>
      </w:r>
      <w:r w:rsidR="005542AF" w:rsidRPr="00BB78D3">
        <w:t>.</w:t>
      </w:r>
    </w:p>
    <w:p w14:paraId="231C25BD" w14:textId="2968846F" w:rsidR="00EE65E2" w:rsidRPr="00BB78D3" w:rsidRDefault="006555DC" w:rsidP="00BB78D3">
      <w:pPr>
        <w:pStyle w:val="NoSpacing"/>
        <w:rPr>
          <w:b/>
        </w:rPr>
      </w:pPr>
      <w:r w:rsidRPr="00BB78D3">
        <w:br/>
      </w:r>
      <w:r w:rsidR="00EF7E82" w:rsidRPr="00BB78D3">
        <w:rPr>
          <w:b/>
        </w:rPr>
        <w:t xml:space="preserve">Credit scores </w:t>
      </w:r>
      <w:proofErr w:type="gramStart"/>
      <w:r w:rsidR="00EF7E82" w:rsidRPr="00BB78D3">
        <w:rPr>
          <w:b/>
        </w:rPr>
        <w:t>are of significant importance</w:t>
      </w:r>
      <w:proofErr w:type="gramEnd"/>
      <w:r w:rsidR="00704692" w:rsidRPr="00BB78D3">
        <w:rPr>
          <w:b/>
        </w:rPr>
        <w:t xml:space="preserve"> </w:t>
      </w:r>
      <w:r w:rsidR="00EF7E82" w:rsidRPr="00BB78D3">
        <w:rPr>
          <w:b/>
        </w:rPr>
        <w:t>to</w:t>
      </w:r>
      <w:r w:rsidR="00704692" w:rsidRPr="00BB78D3">
        <w:rPr>
          <w:b/>
        </w:rPr>
        <w:t xml:space="preserve"> a person’s financial </w:t>
      </w:r>
      <w:r w:rsidR="00EF7E82" w:rsidRPr="00BB78D3">
        <w:rPr>
          <w:b/>
        </w:rPr>
        <w:t>well-being</w:t>
      </w:r>
      <w:r w:rsidRPr="00BB78D3">
        <w:rPr>
          <w:b/>
        </w:rPr>
        <w:t xml:space="preserve"> </w:t>
      </w:r>
    </w:p>
    <w:p w14:paraId="7225CC95" w14:textId="77777777" w:rsidR="009A0D4C" w:rsidRDefault="009A0D4C" w:rsidP="00BB78D3">
      <w:pPr>
        <w:pStyle w:val="NoSpacing"/>
      </w:pPr>
    </w:p>
    <w:p w14:paraId="3380DB90" w14:textId="5C792E1E" w:rsidR="00D6307C" w:rsidRPr="00BB78D3" w:rsidRDefault="009A0D4C" w:rsidP="00BB78D3">
      <w:pPr>
        <w:pStyle w:val="NoSpacing"/>
      </w:pPr>
      <w:r>
        <w:t>T</w:t>
      </w:r>
      <w:r w:rsidR="006555DC" w:rsidRPr="00BB78D3">
        <w:t xml:space="preserve">he average credit score in the U.S. is </w:t>
      </w:r>
      <w:r w:rsidR="009566CA">
        <w:t>716</w:t>
      </w:r>
      <w:r w:rsidR="006555DC" w:rsidRPr="00BB78D3">
        <w:t xml:space="preserve">, according to data provided by FICO </w:t>
      </w:r>
      <w:r w:rsidR="000B03D5">
        <w:t>(A</w:t>
      </w:r>
      <w:r w:rsidR="009566CA">
        <w:t>ugust 2021</w:t>
      </w:r>
      <w:r w:rsidR="000B03D5">
        <w:t>)</w:t>
      </w:r>
      <w:r w:rsidR="006555DC" w:rsidRPr="00BB78D3">
        <w:t xml:space="preserve">. While </w:t>
      </w:r>
      <w:r w:rsidR="00962D33">
        <w:t>a high percentage</w:t>
      </w:r>
      <w:r w:rsidR="006555DC" w:rsidRPr="00BB78D3">
        <w:t xml:space="preserve"> of scores </w:t>
      </w:r>
      <w:r w:rsidR="00962D33">
        <w:t xml:space="preserve">(23.3%) </w:t>
      </w:r>
      <w:r w:rsidR="006555DC" w:rsidRPr="00BB78D3">
        <w:t>are</w:t>
      </w:r>
      <w:r w:rsidR="00962D33">
        <w:t xml:space="preserve"> now</w:t>
      </w:r>
      <w:r w:rsidR="006555DC" w:rsidRPr="00BB78D3">
        <w:t xml:space="preserve"> in the </w:t>
      </w:r>
      <w:r w:rsidR="00962D33">
        <w:t xml:space="preserve">800 </w:t>
      </w:r>
      <w:r w:rsidR="006555DC" w:rsidRPr="00BB78D3">
        <w:t>-</w:t>
      </w:r>
      <w:r w:rsidR="00962D33">
        <w:t xml:space="preserve"> 850</w:t>
      </w:r>
      <w:r w:rsidR="006555DC" w:rsidRPr="00BB78D3">
        <w:t xml:space="preserve"> range, 2</w:t>
      </w:r>
      <w:r w:rsidR="00962D33">
        <w:t>4.7</w:t>
      </w:r>
      <w:r w:rsidR="006555DC" w:rsidRPr="00BB78D3">
        <w:t xml:space="preserve">% of </w:t>
      </w:r>
      <w:r w:rsidR="00962D33">
        <w:t xml:space="preserve">all </w:t>
      </w:r>
      <w:r w:rsidR="006555DC" w:rsidRPr="00BB78D3">
        <w:t xml:space="preserve">scores </w:t>
      </w:r>
      <w:r w:rsidR="00962D33">
        <w:t xml:space="preserve">still </w:t>
      </w:r>
      <w:r w:rsidR="006555DC" w:rsidRPr="00BB78D3">
        <w:t xml:space="preserve">fall below 600; </w:t>
      </w:r>
      <w:r w:rsidR="00962D33">
        <w:t>21.7</w:t>
      </w:r>
      <w:r w:rsidR="006555DC" w:rsidRPr="00BB78D3">
        <w:t xml:space="preserve">% </w:t>
      </w:r>
      <w:r w:rsidR="00962D33">
        <w:t>are at</w:t>
      </w:r>
      <w:r w:rsidR="006555DC" w:rsidRPr="00BB78D3">
        <w:t xml:space="preserve"> 600 </w:t>
      </w:r>
      <w:r w:rsidR="00962D33">
        <w:t>-</w:t>
      </w:r>
      <w:r w:rsidR="006555DC" w:rsidRPr="00BB78D3">
        <w:t xml:space="preserve"> 699; and </w:t>
      </w:r>
      <w:r w:rsidR="00962D33">
        <w:t>39.5</w:t>
      </w:r>
      <w:r w:rsidR="006555DC" w:rsidRPr="00BB78D3">
        <w:t xml:space="preserve">% </w:t>
      </w:r>
      <w:r w:rsidR="00962D33">
        <w:t>(the largest</w:t>
      </w:r>
      <w:r w:rsidR="000B03D5">
        <w:t xml:space="preserve"> group</w:t>
      </w:r>
      <w:r w:rsidR="00962D33">
        <w:t xml:space="preserve">) </w:t>
      </w:r>
      <w:r w:rsidR="006555DC" w:rsidRPr="00BB78D3">
        <w:t xml:space="preserve">are </w:t>
      </w:r>
      <w:r w:rsidR="00962D33">
        <w:t xml:space="preserve">at </w:t>
      </w:r>
      <w:r w:rsidR="006555DC" w:rsidRPr="00BB78D3">
        <w:t>700</w:t>
      </w:r>
      <w:r w:rsidR="00962D33">
        <w:t xml:space="preserve"> - 799</w:t>
      </w:r>
      <w:r w:rsidR="006555DC" w:rsidRPr="00BB78D3">
        <w:t>.</w:t>
      </w:r>
      <w:r w:rsidR="001046F1" w:rsidRPr="00BB78D3">
        <w:t xml:space="preserve"> </w:t>
      </w:r>
      <w:r w:rsidR="006555DC" w:rsidRPr="00BB78D3">
        <w:t xml:space="preserve"> </w:t>
      </w:r>
    </w:p>
    <w:p w14:paraId="778FCBCE" w14:textId="77777777" w:rsidR="00BB78D3" w:rsidRDefault="00BB78D3" w:rsidP="006555DC">
      <w:pPr>
        <w:pStyle w:val="NoSpacing"/>
      </w:pPr>
    </w:p>
    <w:p w14:paraId="74555324" w14:textId="6D0DAF4A" w:rsidR="00D6307C" w:rsidRDefault="006555DC" w:rsidP="006555DC">
      <w:pPr>
        <w:pStyle w:val="NoSpacing"/>
      </w:pPr>
      <w:r w:rsidRPr="006555DC">
        <w:t xml:space="preserve">Having a low score doesn’t mean </w:t>
      </w:r>
      <w:r w:rsidR="00A60FC0">
        <w:t xml:space="preserve">a person will </w:t>
      </w:r>
      <w:r w:rsidRPr="006555DC">
        <w:t xml:space="preserve">be denied credit, but </w:t>
      </w:r>
      <w:r w:rsidR="00A60FC0">
        <w:t>that person is likely to pay more</w:t>
      </w:r>
      <w:r w:rsidR="00340F0A">
        <w:t xml:space="preserve"> interest</w:t>
      </w:r>
      <w:r w:rsidR="00A60FC0">
        <w:t xml:space="preserve"> for the credit they </w:t>
      </w:r>
      <w:r w:rsidR="007E41DE">
        <w:t>do receive</w:t>
      </w:r>
      <w:r w:rsidRPr="006555DC">
        <w:t xml:space="preserve">. </w:t>
      </w:r>
      <w:r w:rsidR="00741C44">
        <w:t xml:space="preserve"> Additionally, many service</w:t>
      </w:r>
      <w:r w:rsidR="00232E6C">
        <w:t xml:space="preserve"> providers</w:t>
      </w:r>
      <w:r w:rsidR="00741C44">
        <w:t xml:space="preserve"> (including utilities, insurance</w:t>
      </w:r>
      <w:r w:rsidR="00340F0A">
        <w:t xml:space="preserve"> companies</w:t>
      </w:r>
      <w:r w:rsidR="00741C44">
        <w:t xml:space="preserve">, landlords, rental companies, </w:t>
      </w:r>
      <w:r w:rsidR="00340F0A">
        <w:t xml:space="preserve">and </w:t>
      </w:r>
      <w:r w:rsidR="00741C44">
        <w:t xml:space="preserve">medical facilities) </w:t>
      </w:r>
      <w:r w:rsidR="00344377">
        <w:t xml:space="preserve">often </w:t>
      </w:r>
      <w:r w:rsidR="00741C44">
        <w:t xml:space="preserve">use credit reports to determine </w:t>
      </w:r>
      <w:r w:rsidR="00264078">
        <w:t>whether</w:t>
      </w:r>
      <w:r w:rsidR="00741C44">
        <w:t xml:space="preserve"> </w:t>
      </w:r>
      <w:r w:rsidR="00264078">
        <w:t>they will</w:t>
      </w:r>
      <w:r w:rsidR="00741C44">
        <w:t xml:space="preserve"> offer </w:t>
      </w:r>
      <w:r w:rsidR="00232E6C">
        <w:t xml:space="preserve">their </w:t>
      </w:r>
      <w:r w:rsidR="00741C44">
        <w:t xml:space="preserve">services to a person, or to determine how much </w:t>
      </w:r>
      <w:r w:rsidR="00047198">
        <w:t xml:space="preserve">interest </w:t>
      </w:r>
      <w:r w:rsidR="006C52C2">
        <w:t xml:space="preserve">or security costs </w:t>
      </w:r>
      <w:r w:rsidR="00047198">
        <w:t xml:space="preserve">they will charge </w:t>
      </w:r>
      <w:r w:rsidR="006C52C2">
        <w:t>on</w:t>
      </w:r>
      <w:r w:rsidR="00741C44">
        <w:t xml:space="preserve"> their </w:t>
      </w:r>
      <w:r w:rsidR="00047198">
        <w:t xml:space="preserve">products or </w:t>
      </w:r>
      <w:r w:rsidR="00741C44">
        <w:t>services.</w:t>
      </w:r>
      <w:r w:rsidR="00232E6C">
        <w:t xml:space="preserve">  A low credit score can </w:t>
      </w:r>
      <w:r w:rsidR="006C52C2">
        <w:t>demand</w:t>
      </w:r>
      <w:r w:rsidR="00232E6C">
        <w:t xml:space="preserve"> </w:t>
      </w:r>
      <w:r w:rsidR="00047198">
        <w:t>a large down payment</w:t>
      </w:r>
      <w:r w:rsidR="00232E6C">
        <w:t>,</w:t>
      </w:r>
      <w:r w:rsidR="00D11EFC">
        <w:t xml:space="preserve"> higher interest rates</w:t>
      </w:r>
      <w:r w:rsidR="00344377">
        <w:t xml:space="preserve"> </w:t>
      </w:r>
      <w:r w:rsidR="00264078">
        <w:t>charged</w:t>
      </w:r>
      <w:r w:rsidR="00D11EFC">
        <w:t xml:space="preserve">, </w:t>
      </w:r>
      <w:r w:rsidR="00264078">
        <w:t>and/</w:t>
      </w:r>
      <w:r w:rsidR="00D11EFC">
        <w:t>or a co-signer</w:t>
      </w:r>
      <w:r w:rsidR="00344377">
        <w:t xml:space="preserve"> requirement</w:t>
      </w:r>
      <w:r w:rsidR="00D11EFC">
        <w:t xml:space="preserve">.  </w:t>
      </w:r>
    </w:p>
    <w:p w14:paraId="6BDBD0FD" w14:textId="77777777" w:rsidR="00D6307C" w:rsidRPr="00047198" w:rsidRDefault="00D6307C" w:rsidP="006555DC">
      <w:pPr>
        <w:pStyle w:val="NoSpacing"/>
        <w:rPr>
          <w:sz w:val="16"/>
          <w:szCs w:val="16"/>
        </w:rPr>
      </w:pPr>
    </w:p>
    <w:p w14:paraId="7CFFC5E1" w14:textId="22766A95" w:rsidR="00EE65E2" w:rsidRDefault="00D6307C" w:rsidP="006555DC">
      <w:pPr>
        <w:pStyle w:val="NoSpacing"/>
      </w:pPr>
      <w:r>
        <w:t>People with low credit score</w:t>
      </w:r>
      <w:r w:rsidR="00344377">
        <w:t>s are</w:t>
      </w:r>
      <w:r>
        <w:t xml:space="preserve"> </w:t>
      </w:r>
      <w:r w:rsidR="00E867E3">
        <w:t xml:space="preserve">also </w:t>
      </w:r>
      <w:r w:rsidR="00344377">
        <w:t>often required to</w:t>
      </w:r>
      <w:r w:rsidR="00A60345">
        <w:t xml:space="preserve"> pay more</w:t>
      </w:r>
      <w:r>
        <w:t xml:space="preserve"> for a </w:t>
      </w:r>
      <w:r w:rsidR="00A17065">
        <w:t xml:space="preserve">home </w:t>
      </w:r>
      <w:r>
        <w:t xml:space="preserve">mortgage loan.  </w:t>
      </w:r>
      <w:r w:rsidR="006555DC" w:rsidRPr="006555DC">
        <w:t>Using myFico.com mortgage rate data from Ju</w:t>
      </w:r>
      <w:r w:rsidR="00213140">
        <w:t>ly</w:t>
      </w:r>
      <w:r w:rsidR="006555DC" w:rsidRPr="006555DC">
        <w:t xml:space="preserve"> 20</w:t>
      </w:r>
      <w:r w:rsidR="00213140">
        <w:t>22</w:t>
      </w:r>
      <w:r w:rsidR="00E867E3">
        <w:t xml:space="preserve"> (</w:t>
      </w:r>
      <w:r w:rsidR="006555DC" w:rsidRPr="006555DC">
        <w:t>on a 30-year fixed $200,000 mortgage</w:t>
      </w:r>
      <w:r w:rsidR="00E867E3">
        <w:t>)</w:t>
      </w:r>
      <w:r w:rsidR="006555DC" w:rsidRPr="006555DC">
        <w:t>, here</w:t>
      </w:r>
      <w:r>
        <w:t xml:space="preserve"> is</w:t>
      </w:r>
      <w:r w:rsidR="006555DC" w:rsidRPr="006555DC">
        <w:t xml:space="preserve"> how </w:t>
      </w:r>
      <w:r>
        <w:t>a</w:t>
      </w:r>
      <w:r w:rsidR="006555DC" w:rsidRPr="006555DC">
        <w:t xml:space="preserve"> </w:t>
      </w:r>
      <w:r>
        <w:t xml:space="preserve">person’s </w:t>
      </w:r>
      <w:r w:rsidR="006555DC" w:rsidRPr="006555DC">
        <w:t>credit score would affect</w:t>
      </w:r>
      <w:r>
        <w:t xml:space="preserve"> their</w:t>
      </w:r>
      <w:r w:rsidR="00EE65E2">
        <w:t>,</w:t>
      </w:r>
      <w:r w:rsidR="0004613B">
        <w:t xml:space="preserve"> 1)</w:t>
      </w:r>
      <w:r w:rsidR="006555DC" w:rsidRPr="006555DC">
        <w:t xml:space="preserve"> interest rate</w:t>
      </w:r>
      <w:r w:rsidR="0004613B">
        <w:t>, 2)</w:t>
      </w:r>
      <w:r w:rsidR="006555DC" w:rsidRPr="006555DC">
        <w:t xml:space="preserve"> monthly payment</w:t>
      </w:r>
      <w:r w:rsidR="0004613B">
        <w:t>,</w:t>
      </w:r>
      <w:r w:rsidR="006555DC" w:rsidRPr="006555DC">
        <w:t xml:space="preserve"> and </w:t>
      </w:r>
      <w:r w:rsidR="0004613B">
        <w:t xml:space="preserve">3) </w:t>
      </w:r>
      <w:r>
        <w:t xml:space="preserve">the </w:t>
      </w:r>
      <w:r w:rsidR="000F76EC">
        <w:t>total</w:t>
      </w:r>
      <w:r w:rsidR="006555DC" w:rsidRPr="006555DC">
        <w:t xml:space="preserve"> cost of loan.</w:t>
      </w:r>
      <w:r>
        <w:t xml:space="preserve">  A </w:t>
      </w:r>
      <w:r w:rsidR="000F76EC">
        <w:t xml:space="preserve">total </w:t>
      </w:r>
      <w:r w:rsidR="00E867E3">
        <w:t xml:space="preserve">cost </w:t>
      </w:r>
      <w:r>
        <w:t xml:space="preserve">swing of </w:t>
      </w:r>
      <w:r w:rsidR="00A96B63">
        <w:t>over</w:t>
      </w:r>
      <w:r>
        <w:t xml:space="preserve"> $7</w:t>
      </w:r>
      <w:r w:rsidR="000F76EC">
        <w:t>3</w:t>
      </w:r>
      <w:r>
        <w:t xml:space="preserve">,000 </w:t>
      </w:r>
      <w:r w:rsidR="00A17065">
        <w:t xml:space="preserve">occurs </w:t>
      </w:r>
      <w:r>
        <w:t>from lowest to highest</w:t>
      </w:r>
      <w:r w:rsidR="00E867E3">
        <w:t xml:space="preserve"> scores</w:t>
      </w:r>
      <w:r>
        <w:t>.</w:t>
      </w:r>
    </w:p>
    <w:p w14:paraId="63ED287E" w14:textId="0310E8E1" w:rsidR="006555DC" w:rsidRPr="00047198" w:rsidRDefault="006555DC" w:rsidP="006555DC">
      <w:pPr>
        <w:pStyle w:val="NoSpacing"/>
        <w:rPr>
          <w:sz w:val="16"/>
          <w:szCs w:val="16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516"/>
        <w:gridCol w:w="2282"/>
        <w:gridCol w:w="2700"/>
        <w:gridCol w:w="2610"/>
      </w:tblGrid>
      <w:tr w:rsidR="006555DC" w:rsidRPr="006555DC" w14:paraId="1DEF0E96" w14:textId="77777777" w:rsidTr="00960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374736" w14:textId="77777777" w:rsidR="006555DC" w:rsidRPr="006555DC" w:rsidRDefault="006555DC" w:rsidP="009604CC">
            <w:pPr>
              <w:jc w:val="right"/>
              <w:rPr>
                <w:b w:val="0"/>
                <w:bCs w:val="0"/>
              </w:rPr>
            </w:pPr>
            <w:r w:rsidRPr="006555DC">
              <w:t>Credit Score</w:t>
            </w:r>
          </w:p>
        </w:tc>
        <w:tc>
          <w:tcPr>
            <w:tcW w:w="2282" w:type="dxa"/>
            <w:hideMark/>
          </w:tcPr>
          <w:p w14:paraId="0FB3A981" w14:textId="77777777" w:rsidR="006555DC" w:rsidRPr="006555DC" w:rsidRDefault="006555DC" w:rsidP="009604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55DC">
              <w:t>Interest Rate</w:t>
            </w:r>
          </w:p>
        </w:tc>
        <w:tc>
          <w:tcPr>
            <w:tcW w:w="2700" w:type="dxa"/>
            <w:hideMark/>
          </w:tcPr>
          <w:p w14:paraId="7A7A66E4" w14:textId="77777777" w:rsidR="006555DC" w:rsidRPr="006555DC" w:rsidRDefault="006555DC" w:rsidP="009604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55DC">
              <w:t>Monthly Payment</w:t>
            </w:r>
          </w:p>
        </w:tc>
        <w:tc>
          <w:tcPr>
            <w:tcW w:w="2610" w:type="dxa"/>
            <w:hideMark/>
          </w:tcPr>
          <w:p w14:paraId="44CA3F66" w14:textId="77777777" w:rsidR="006555DC" w:rsidRPr="006555DC" w:rsidRDefault="006555DC" w:rsidP="009604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55DC">
              <w:t>Total Cost of Loan</w:t>
            </w:r>
          </w:p>
        </w:tc>
      </w:tr>
      <w:tr w:rsidR="006555DC" w:rsidRPr="006555DC" w14:paraId="7F3B510B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0F64DC" w14:textId="77777777" w:rsidR="006555DC" w:rsidRPr="006555DC" w:rsidRDefault="006555DC" w:rsidP="009604CC">
            <w:pPr>
              <w:jc w:val="right"/>
            </w:pPr>
            <w:r w:rsidRPr="006555DC">
              <w:t>760-850</w:t>
            </w:r>
          </w:p>
        </w:tc>
        <w:tc>
          <w:tcPr>
            <w:tcW w:w="2282" w:type="dxa"/>
            <w:hideMark/>
          </w:tcPr>
          <w:p w14:paraId="249D39FE" w14:textId="07827E78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5.13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3EC698AB" w14:textId="5F711359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1,090</w:t>
            </w:r>
          </w:p>
        </w:tc>
        <w:tc>
          <w:tcPr>
            <w:tcW w:w="2610" w:type="dxa"/>
            <w:hideMark/>
          </w:tcPr>
          <w:p w14:paraId="63DBB854" w14:textId="42A0D0AD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192,341</w:t>
            </w:r>
          </w:p>
        </w:tc>
      </w:tr>
      <w:tr w:rsidR="006555DC" w:rsidRPr="006555DC" w14:paraId="4E29B6CE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10DBB" w14:textId="77777777" w:rsidR="006555DC" w:rsidRPr="006555DC" w:rsidRDefault="006555DC" w:rsidP="009604CC">
            <w:pPr>
              <w:jc w:val="right"/>
            </w:pPr>
            <w:r w:rsidRPr="006555DC">
              <w:t>700-759</w:t>
            </w:r>
          </w:p>
        </w:tc>
        <w:tc>
          <w:tcPr>
            <w:tcW w:w="2282" w:type="dxa"/>
            <w:hideMark/>
          </w:tcPr>
          <w:p w14:paraId="3A9886CA" w14:textId="588D448A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5.35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0877D4A5" w14:textId="74E2DEE5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1,117</w:t>
            </w:r>
          </w:p>
        </w:tc>
        <w:tc>
          <w:tcPr>
            <w:tcW w:w="2610" w:type="dxa"/>
            <w:hideMark/>
          </w:tcPr>
          <w:p w14:paraId="78256893" w14:textId="7F619524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202,237</w:t>
            </w:r>
          </w:p>
        </w:tc>
      </w:tr>
      <w:tr w:rsidR="006555DC" w:rsidRPr="006555DC" w14:paraId="48A87978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6C9CA" w14:textId="77777777" w:rsidR="006555DC" w:rsidRPr="006555DC" w:rsidRDefault="006555DC" w:rsidP="009604CC">
            <w:pPr>
              <w:jc w:val="right"/>
            </w:pPr>
            <w:r w:rsidRPr="006555DC">
              <w:t>680-699</w:t>
            </w:r>
          </w:p>
        </w:tc>
        <w:tc>
          <w:tcPr>
            <w:tcW w:w="2282" w:type="dxa"/>
            <w:hideMark/>
          </w:tcPr>
          <w:p w14:paraId="698812C3" w14:textId="2158D97F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5.53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2444AE84" w14:textId="0D1311FD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1,139</w:t>
            </w:r>
          </w:p>
        </w:tc>
        <w:tc>
          <w:tcPr>
            <w:tcW w:w="2610" w:type="dxa"/>
            <w:hideMark/>
          </w:tcPr>
          <w:p w14:paraId="79E7B21A" w14:textId="051E2B0A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210,210</w:t>
            </w:r>
          </w:p>
        </w:tc>
      </w:tr>
      <w:tr w:rsidR="006555DC" w:rsidRPr="006555DC" w14:paraId="0790CD0C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48CB56" w14:textId="77777777" w:rsidR="006555DC" w:rsidRPr="006555DC" w:rsidRDefault="006555DC" w:rsidP="009604CC">
            <w:pPr>
              <w:jc w:val="right"/>
            </w:pPr>
            <w:r w:rsidRPr="006555DC">
              <w:t>660-679</w:t>
            </w:r>
          </w:p>
        </w:tc>
        <w:tc>
          <w:tcPr>
            <w:tcW w:w="2282" w:type="dxa"/>
            <w:hideMark/>
          </w:tcPr>
          <w:p w14:paraId="3DAD5472" w14:textId="36D8DF5F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5.75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3D8D67B8" w14:textId="715DD569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1,167</w:t>
            </w:r>
          </w:p>
        </w:tc>
        <w:tc>
          <w:tcPr>
            <w:tcW w:w="2610" w:type="dxa"/>
            <w:hideMark/>
          </w:tcPr>
          <w:p w14:paraId="74D0C134" w14:textId="7E079170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219,944</w:t>
            </w:r>
          </w:p>
        </w:tc>
      </w:tr>
      <w:tr w:rsidR="006555DC" w:rsidRPr="006555DC" w14:paraId="1651C8BD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17013A" w14:textId="77777777" w:rsidR="006555DC" w:rsidRPr="006555DC" w:rsidRDefault="006555DC" w:rsidP="009604CC">
            <w:pPr>
              <w:jc w:val="right"/>
            </w:pPr>
            <w:r w:rsidRPr="006555DC">
              <w:t>640-659</w:t>
            </w:r>
          </w:p>
        </w:tc>
        <w:tc>
          <w:tcPr>
            <w:tcW w:w="2282" w:type="dxa"/>
            <w:hideMark/>
          </w:tcPr>
          <w:p w14:paraId="6296ECEE" w14:textId="3BFCB54E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6.18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530C3EA7" w14:textId="7A709ED4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1,222</w:t>
            </w:r>
          </w:p>
        </w:tc>
        <w:tc>
          <w:tcPr>
            <w:tcW w:w="2610" w:type="dxa"/>
            <w:hideMark/>
          </w:tcPr>
          <w:p w14:paraId="17CC5E7E" w14:textId="78BACC65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239,810</w:t>
            </w:r>
          </w:p>
        </w:tc>
      </w:tr>
      <w:tr w:rsidR="006555DC" w:rsidRPr="006555DC" w14:paraId="79F05A69" w14:textId="77777777" w:rsidTr="00960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8EC0A4" w14:textId="77777777" w:rsidR="006555DC" w:rsidRPr="006555DC" w:rsidRDefault="006555DC" w:rsidP="009604CC">
            <w:pPr>
              <w:jc w:val="right"/>
            </w:pPr>
            <w:r w:rsidRPr="006555DC">
              <w:t>620-639</w:t>
            </w:r>
          </w:p>
        </w:tc>
        <w:tc>
          <w:tcPr>
            <w:tcW w:w="2282" w:type="dxa"/>
            <w:hideMark/>
          </w:tcPr>
          <w:p w14:paraId="31814672" w14:textId="43CFE51D" w:rsidR="006555DC" w:rsidRPr="006555DC" w:rsidRDefault="00213140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6.72</w:t>
            </w:r>
            <w:r w:rsidR="006555DC" w:rsidRPr="006555DC">
              <w:t>%</w:t>
            </w:r>
          </w:p>
        </w:tc>
        <w:tc>
          <w:tcPr>
            <w:tcW w:w="2700" w:type="dxa"/>
            <w:hideMark/>
          </w:tcPr>
          <w:p w14:paraId="47784859" w14:textId="04D8F253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1,293</w:t>
            </w:r>
          </w:p>
        </w:tc>
        <w:tc>
          <w:tcPr>
            <w:tcW w:w="2610" w:type="dxa"/>
            <w:hideMark/>
          </w:tcPr>
          <w:p w14:paraId="6C7C5C5D" w14:textId="65895DE8" w:rsidR="006555DC" w:rsidRPr="006555DC" w:rsidRDefault="006555DC" w:rsidP="009604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5DC">
              <w:t>$</w:t>
            </w:r>
            <w:r w:rsidR="00213140">
              <w:t>265,604</w:t>
            </w:r>
          </w:p>
        </w:tc>
      </w:tr>
    </w:tbl>
    <w:p w14:paraId="1A3DE162" w14:textId="77777777" w:rsidR="0004613B" w:rsidRDefault="0004613B" w:rsidP="006555DC">
      <w:pPr>
        <w:pStyle w:val="NoSpacing"/>
      </w:pPr>
    </w:p>
    <w:p w14:paraId="3E2A4958" w14:textId="6596A765" w:rsidR="004C25A6" w:rsidRDefault="006555DC" w:rsidP="006555DC">
      <w:pPr>
        <w:pStyle w:val="NoSpacing"/>
      </w:pPr>
      <w:r w:rsidRPr="006555DC">
        <w:t xml:space="preserve">According to the data, having a better credit score could potentially save </w:t>
      </w:r>
      <w:r w:rsidR="004353CC">
        <w:t xml:space="preserve">a person </w:t>
      </w:r>
      <w:r w:rsidR="00213140">
        <w:t>over</w:t>
      </w:r>
      <w:r w:rsidRPr="006555DC">
        <w:t xml:space="preserve"> $200 every month</w:t>
      </w:r>
      <w:r w:rsidR="00970D6D">
        <w:t xml:space="preserve"> in mortgage costs, which can add up to a</w:t>
      </w:r>
      <w:r w:rsidR="00A96B63">
        <w:t xml:space="preserve"> lot of money </w:t>
      </w:r>
      <w:r w:rsidR="00970D6D">
        <w:t xml:space="preserve">over the life of </w:t>
      </w:r>
      <w:r w:rsidR="00E867E3">
        <w:t xml:space="preserve">a 30-year </w:t>
      </w:r>
      <w:r w:rsidR="00970D6D">
        <w:t>mortgage</w:t>
      </w:r>
      <w:r w:rsidR="00A96B63">
        <w:t xml:space="preserve"> (over $</w:t>
      </w:r>
      <w:r w:rsidR="00B8353D">
        <w:t>7</w:t>
      </w:r>
      <w:r w:rsidR="00B82B84">
        <w:t>3</w:t>
      </w:r>
      <w:r w:rsidR="00B8353D">
        <w:t>,000 dollars in interest)</w:t>
      </w:r>
      <w:r w:rsidRPr="006555DC">
        <w:t xml:space="preserve">. </w:t>
      </w:r>
      <w:r w:rsidR="004C25A6">
        <w:t xml:space="preserve"> As previously mentioned</w:t>
      </w:r>
      <w:r w:rsidR="00970D6D">
        <w:t>,</w:t>
      </w:r>
      <w:r w:rsidR="004C25A6">
        <w:t xml:space="preserve"> </w:t>
      </w:r>
      <w:r w:rsidR="00A60345">
        <w:t>a</w:t>
      </w:r>
      <w:r w:rsidRPr="006555DC">
        <w:t xml:space="preserve"> credit score </w:t>
      </w:r>
      <w:r w:rsidR="00B8353D">
        <w:t xml:space="preserve">also </w:t>
      </w:r>
      <w:r w:rsidRPr="006555DC">
        <w:t>impact</w:t>
      </w:r>
      <w:r w:rsidR="00B8353D">
        <w:t>s</w:t>
      </w:r>
      <w:r w:rsidRPr="006555DC">
        <w:t xml:space="preserve"> </w:t>
      </w:r>
      <w:r w:rsidR="004C25A6">
        <w:t xml:space="preserve">how </w:t>
      </w:r>
      <w:r w:rsidR="00970D6D">
        <w:t xml:space="preserve">much extra </w:t>
      </w:r>
      <w:r w:rsidR="00A60345">
        <w:t xml:space="preserve">a person </w:t>
      </w:r>
      <w:r w:rsidR="00B8353D">
        <w:t>pays</w:t>
      </w:r>
      <w:r w:rsidR="004C25A6">
        <w:t xml:space="preserve"> for </w:t>
      </w:r>
      <w:r w:rsidRPr="006555DC">
        <w:t>credit cards, auto loans, insurance rates, and</w:t>
      </w:r>
      <w:r w:rsidR="004C25A6">
        <w:t xml:space="preserve"> </w:t>
      </w:r>
      <w:r w:rsidR="00970D6D">
        <w:t xml:space="preserve">much </w:t>
      </w:r>
      <w:r w:rsidRPr="006555DC">
        <w:t>more</w:t>
      </w:r>
      <w:r w:rsidR="00E867E3">
        <w:t xml:space="preserve"> which</w:t>
      </w:r>
      <w:r w:rsidR="00C84D46">
        <w:t xml:space="preserve">, when </w:t>
      </w:r>
      <w:r w:rsidR="00E867E3">
        <w:t xml:space="preserve">added to </w:t>
      </w:r>
      <w:r w:rsidR="00B82B84">
        <w:t xml:space="preserve">high </w:t>
      </w:r>
      <w:r w:rsidR="00E867E3">
        <w:t>housing costs, dramatically compounds the amount of extra money people with low scores</w:t>
      </w:r>
      <w:r w:rsidR="00C84D46">
        <w:t xml:space="preserve"> pay out over a lifetime compared to people with higher scores</w:t>
      </w:r>
      <w:r w:rsidR="00E867E3">
        <w:t>.</w:t>
      </w:r>
    </w:p>
    <w:p w14:paraId="5070FCF7" w14:textId="77777777" w:rsidR="004C25A6" w:rsidRPr="00A60345" w:rsidRDefault="004C25A6" w:rsidP="006555DC">
      <w:pPr>
        <w:pStyle w:val="NoSpacing"/>
        <w:rPr>
          <w:sz w:val="16"/>
          <w:szCs w:val="16"/>
        </w:rPr>
      </w:pPr>
    </w:p>
    <w:p w14:paraId="0E789FA2" w14:textId="3D78B103" w:rsidR="006555DC" w:rsidRPr="004C25A6" w:rsidRDefault="004C25A6" w:rsidP="006555DC">
      <w:pPr>
        <w:pStyle w:val="NoSpacing"/>
        <w:rPr>
          <w:b/>
          <w:bCs/>
        </w:rPr>
      </w:pPr>
      <w:r>
        <w:rPr>
          <w:b/>
          <w:bCs/>
        </w:rPr>
        <w:t xml:space="preserve">Scenarios </w:t>
      </w:r>
      <w:r w:rsidR="00A17065">
        <w:rPr>
          <w:b/>
          <w:bCs/>
        </w:rPr>
        <w:t xml:space="preserve">Describing </w:t>
      </w:r>
      <w:r w:rsidR="00970D6D">
        <w:rPr>
          <w:b/>
          <w:bCs/>
        </w:rPr>
        <w:t>Ways</w:t>
      </w:r>
      <w:r w:rsidRPr="004C25A6">
        <w:rPr>
          <w:b/>
          <w:bCs/>
        </w:rPr>
        <w:t xml:space="preserve"> </w:t>
      </w:r>
      <w:r w:rsidR="00FE2B68">
        <w:rPr>
          <w:b/>
          <w:bCs/>
        </w:rPr>
        <w:t xml:space="preserve">Scored </w:t>
      </w:r>
      <w:r w:rsidR="007B2832">
        <w:rPr>
          <w:b/>
          <w:bCs/>
        </w:rPr>
        <w:t xml:space="preserve">Levels of </w:t>
      </w:r>
      <w:r w:rsidRPr="004C25A6">
        <w:rPr>
          <w:b/>
          <w:bCs/>
        </w:rPr>
        <w:t xml:space="preserve">Credit </w:t>
      </w:r>
      <w:r w:rsidR="00A17065">
        <w:rPr>
          <w:b/>
          <w:bCs/>
        </w:rPr>
        <w:t xml:space="preserve">May </w:t>
      </w:r>
      <w:r w:rsidRPr="004C25A6">
        <w:rPr>
          <w:b/>
          <w:bCs/>
        </w:rPr>
        <w:t xml:space="preserve">Affect a Person’s </w:t>
      </w:r>
      <w:r w:rsidR="00A17065">
        <w:rPr>
          <w:b/>
          <w:bCs/>
        </w:rPr>
        <w:t xml:space="preserve">Financial </w:t>
      </w:r>
      <w:r w:rsidRPr="004C25A6">
        <w:rPr>
          <w:b/>
          <w:bCs/>
        </w:rPr>
        <w:t xml:space="preserve">Life </w:t>
      </w:r>
      <w:r w:rsidR="006555DC" w:rsidRPr="004C25A6">
        <w:rPr>
          <w:b/>
          <w:bCs/>
        </w:rPr>
        <w:br/>
      </w:r>
    </w:p>
    <w:p w14:paraId="4490CEEF" w14:textId="77777777" w:rsidR="006555DC" w:rsidRPr="006555DC" w:rsidRDefault="006555DC" w:rsidP="006555DC">
      <w:pPr>
        <w:rPr>
          <w:b/>
          <w:bCs/>
        </w:rPr>
      </w:pPr>
      <w:r w:rsidRPr="006555DC">
        <w:rPr>
          <w:b/>
          <w:bCs/>
        </w:rPr>
        <w:t>Excellent Credit:</w:t>
      </w:r>
    </w:p>
    <w:p w14:paraId="025F92CD" w14:textId="66C5F588" w:rsidR="006555DC" w:rsidRPr="00A60345" w:rsidRDefault="006555DC" w:rsidP="006555DC">
      <w:pPr>
        <w:pStyle w:val="NoSpacing"/>
        <w:rPr>
          <w:sz w:val="16"/>
          <w:szCs w:val="16"/>
        </w:rPr>
      </w:pPr>
      <w:r w:rsidRPr="006555DC">
        <w:t>Congratulations! If you</w:t>
      </w:r>
      <w:r w:rsidR="003431C3">
        <w:t>r</w:t>
      </w:r>
      <w:r w:rsidRPr="006555DC">
        <w:t xml:space="preserve"> </w:t>
      </w:r>
      <w:r w:rsidRPr="00624F78">
        <w:rPr>
          <w:b/>
        </w:rPr>
        <w:t xml:space="preserve">credit score is above 750, you </w:t>
      </w:r>
      <w:proofErr w:type="gramStart"/>
      <w:r w:rsidRPr="00624F78">
        <w:rPr>
          <w:b/>
        </w:rPr>
        <w:t>are considered to be</w:t>
      </w:r>
      <w:proofErr w:type="gramEnd"/>
      <w:r w:rsidRPr="00624F78">
        <w:rPr>
          <w:b/>
        </w:rPr>
        <w:t xml:space="preserve"> a “prime” consumer and will most likely receive the best interest rates available.</w:t>
      </w:r>
      <w:r w:rsidRPr="006555DC">
        <w:t xml:space="preserve"> You’ll experience perks like easier approval processes when applying for credit and low interest rates. </w:t>
      </w:r>
      <w:r w:rsidRPr="00624F78">
        <w:rPr>
          <w:b/>
        </w:rPr>
        <w:t xml:space="preserve">According to FICO, </w:t>
      </w:r>
      <w:r w:rsidR="004C25A6">
        <w:rPr>
          <w:b/>
        </w:rPr>
        <w:t xml:space="preserve">statistics reflect </w:t>
      </w:r>
      <w:r w:rsidR="004353CC">
        <w:rPr>
          <w:b/>
        </w:rPr>
        <w:t xml:space="preserve">one reason for </w:t>
      </w:r>
      <w:r w:rsidR="004C25A6">
        <w:rPr>
          <w:b/>
        </w:rPr>
        <w:t xml:space="preserve">that </w:t>
      </w:r>
      <w:r w:rsidR="004353CC">
        <w:rPr>
          <w:b/>
        </w:rPr>
        <w:t xml:space="preserve">treatment is that </w:t>
      </w:r>
      <w:r w:rsidRPr="00624F78">
        <w:rPr>
          <w:b/>
        </w:rPr>
        <w:t>only “1% of consumers with a </w:t>
      </w:r>
      <w:hyperlink r:id="rId7" w:history="1">
        <w:r w:rsidRPr="00624F78">
          <w:rPr>
            <w:rStyle w:val="Hyperlink"/>
            <w:b/>
            <w:bCs/>
          </w:rPr>
          <w:t>credit score of 800+</w:t>
        </w:r>
      </w:hyperlink>
      <w:r w:rsidRPr="00624F78">
        <w:rPr>
          <w:b/>
        </w:rPr>
        <w:t> are likely to become seriously delinquent in the future.”</w:t>
      </w:r>
      <w:r w:rsidRPr="00624F78">
        <w:rPr>
          <w:b/>
        </w:rPr>
        <w:br/>
      </w:r>
    </w:p>
    <w:p w14:paraId="278F6C22" w14:textId="77777777" w:rsidR="006555DC" w:rsidRPr="006555DC" w:rsidRDefault="006555DC" w:rsidP="006555DC">
      <w:pPr>
        <w:rPr>
          <w:b/>
          <w:bCs/>
        </w:rPr>
      </w:pPr>
      <w:r w:rsidRPr="006555DC">
        <w:rPr>
          <w:b/>
          <w:bCs/>
        </w:rPr>
        <w:t>Good Credit:</w:t>
      </w:r>
    </w:p>
    <w:p w14:paraId="44342DE5" w14:textId="52C91325" w:rsidR="006555DC" w:rsidRDefault="006555DC" w:rsidP="006555DC">
      <w:pPr>
        <w:pStyle w:val="NoSpacing"/>
      </w:pPr>
      <w:r w:rsidRPr="006555DC">
        <w:t>A </w:t>
      </w:r>
      <w:hyperlink r:id="rId8" w:history="1">
        <w:r w:rsidRPr="006555DC">
          <w:rPr>
            <w:rStyle w:val="Hyperlink"/>
            <w:b/>
            <w:bCs/>
          </w:rPr>
          <w:t>good credit score</w:t>
        </w:r>
      </w:hyperlink>
      <w:r w:rsidRPr="006555DC">
        <w:t> </w:t>
      </w:r>
      <w:r w:rsidR="004353CC" w:rsidRPr="004353CC">
        <w:rPr>
          <w:b/>
        </w:rPr>
        <w:t>(a score in the range of 6</w:t>
      </w:r>
      <w:r w:rsidR="00112588">
        <w:rPr>
          <w:b/>
        </w:rPr>
        <w:t>7</w:t>
      </w:r>
      <w:r w:rsidR="004353CC" w:rsidRPr="004353CC">
        <w:rPr>
          <w:b/>
        </w:rPr>
        <w:t>0 – 749)</w:t>
      </w:r>
      <w:r w:rsidR="004353CC">
        <w:t xml:space="preserve"> will still get you a pat on the back</w:t>
      </w:r>
      <w:r w:rsidR="00C84D46">
        <w:t xml:space="preserve"> for good behavior</w:t>
      </w:r>
      <w:r w:rsidR="004353CC">
        <w:t xml:space="preserve">.  It </w:t>
      </w:r>
      <w:r w:rsidRPr="006555DC">
        <w:t xml:space="preserve">conveys to lenders that </w:t>
      </w:r>
      <w:r w:rsidRPr="006555DC">
        <w:rPr>
          <w:b/>
        </w:rPr>
        <w:t>you’re a good investment and carry little risk when it comes to paying back a loan.</w:t>
      </w:r>
      <w:r w:rsidRPr="006555DC">
        <w:t xml:space="preserve"> While your credit history may not be perfect, you </w:t>
      </w:r>
      <w:r w:rsidR="008B3AD6">
        <w:t>heed</w:t>
      </w:r>
      <w:r w:rsidRPr="006555DC">
        <w:t xml:space="preserve"> your financial obligations and </w:t>
      </w:r>
      <w:r w:rsidRPr="004C25A6">
        <w:rPr>
          <w:b/>
          <w:bCs/>
        </w:rPr>
        <w:t>are</w:t>
      </w:r>
      <w:r w:rsidR="00F52B78">
        <w:rPr>
          <w:b/>
          <w:bCs/>
        </w:rPr>
        <w:t xml:space="preserve"> still</w:t>
      </w:r>
      <w:r w:rsidRPr="004C25A6">
        <w:rPr>
          <w:b/>
          <w:bCs/>
        </w:rPr>
        <w:t xml:space="preserve"> a </w:t>
      </w:r>
      <w:r w:rsidR="00FE2B68" w:rsidRPr="004C25A6">
        <w:rPr>
          <w:b/>
          <w:bCs/>
        </w:rPr>
        <w:t>low-risk</w:t>
      </w:r>
      <w:r w:rsidRPr="004C25A6">
        <w:rPr>
          <w:b/>
          <w:bCs/>
        </w:rPr>
        <w:t xml:space="preserve"> investment</w:t>
      </w:r>
      <w:r w:rsidRPr="006555DC">
        <w:t xml:space="preserve">. </w:t>
      </w:r>
      <w:r w:rsidRPr="00624F78">
        <w:rPr>
          <w:b/>
        </w:rPr>
        <w:t>Generally, you’ll have little trouble finding a loan when you need it</w:t>
      </w:r>
      <w:r w:rsidR="008B3AD6">
        <w:rPr>
          <w:b/>
        </w:rPr>
        <w:t>, but</w:t>
      </w:r>
      <w:r w:rsidRPr="00624F78">
        <w:rPr>
          <w:b/>
        </w:rPr>
        <w:t xml:space="preserve"> you may </w:t>
      </w:r>
      <w:r w:rsidR="008B3AD6">
        <w:rPr>
          <w:b/>
        </w:rPr>
        <w:t xml:space="preserve">still </w:t>
      </w:r>
      <w:r w:rsidR="004C25A6">
        <w:rPr>
          <w:b/>
        </w:rPr>
        <w:t xml:space="preserve">not </w:t>
      </w:r>
      <w:r w:rsidRPr="00624F78">
        <w:rPr>
          <w:b/>
        </w:rPr>
        <w:t xml:space="preserve">be </w:t>
      </w:r>
      <w:r w:rsidR="004353CC">
        <w:rPr>
          <w:b/>
        </w:rPr>
        <w:t xml:space="preserve">as </w:t>
      </w:r>
      <w:r w:rsidRPr="00624F78">
        <w:rPr>
          <w:b/>
        </w:rPr>
        <w:t xml:space="preserve">eligible </w:t>
      </w:r>
      <w:r w:rsidR="004C25A6">
        <w:rPr>
          <w:b/>
        </w:rPr>
        <w:t>to receive</w:t>
      </w:r>
      <w:r w:rsidRPr="00624F78">
        <w:rPr>
          <w:b/>
        </w:rPr>
        <w:t xml:space="preserve"> lenders’ </w:t>
      </w:r>
      <w:r w:rsidR="00A01379">
        <w:rPr>
          <w:b/>
        </w:rPr>
        <w:t>l</w:t>
      </w:r>
      <w:r w:rsidRPr="00624F78">
        <w:rPr>
          <w:b/>
        </w:rPr>
        <w:t>owest interest rates</w:t>
      </w:r>
      <w:r w:rsidR="004353CC">
        <w:rPr>
          <w:b/>
        </w:rPr>
        <w:t xml:space="preserve"> as someone is who has an excellent score – </w:t>
      </w:r>
      <w:r w:rsidR="008B3AD6">
        <w:t>costing you money over time</w:t>
      </w:r>
      <w:r w:rsidRPr="006555DC">
        <w:rPr>
          <w:b/>
        </w:rPr>
        <w:t xml:space="preserve">.  </w:t>
      </w:r>
      <w:r w:rsidRPr="006555DC">
        <w:rPr>
          <w:b/>
        </w:rPr>
        <w:br/>
      </w:r>
    </w:p>
    <w:p w14:paraId="30D714FD" w14:textId="7501EC1E" w:rsidR="00284D9B" w:rsidRPr="006555DC" w:rsidRDefault="008B3AD6" w:rsidP="006555DC">
      <w:pPr>
        <w:pStyle w:val="NoSpacing"/>
      </w:pPr>
      <w:r>
        <w:t>S</w:t>
      </w:r>
      <w:r w:rsidR="00284D9B">
        <w:t xml:space="preserve">ee FICO page: </w:t>
      </w:r>
      <w:hyperlink r:id="rId9" w:history="1">
        <w:r w:rsidR="00284D9B" w:rsidRPr="00284D9B">
          <w:rPr>
            <w:rStyle w:val="Hyperlink"/>
          </w:rPr>
          <w:t xml:space="preserve">How to Improve Your FICO Score | </w:t>
        </w:r>
        <w:proofErr w:type="spellStart"/>
        <w:r w:rsidR="00284D9B" w:rsidRPr="00284D9B">
          <w:rPr>
            <w:rStyle w:val="Hyperlink"/>
          </w:rPr>
          <w:t>myFICO</w:t>
        </w:r>
        <w:proofErr w:type="spellEnd"/>
        <w:r w:rsidR="00284D9B" w:rsidRPr="00284D9B">
          <w:rPr>
            <w:rStyle w:val="Hyperlink"/>
          </w:rPr>
          <w:t xml:space="preserve"> | </w:t>
        </w:r>
        <w:proofErr w:type="spellStart"/>
        <w:r w:rsidR="00284D9B" w:rsidRPr="00284D9B">
          <w:rPr>
            <w:rStyle w:val="Hyperlink"/>
          </w:rPr>
          <w:t>myFICO</w:t>
        </w:r>
        <w:proofErr w:type="spellEnd"/>
      </w:hyperlink>
    </w:p>
    <w:p w14:paraId="20D176FF" w14:textId="0FC30DD7" w:rsidR="006555DC" w:rsidRDefault="00A01379" w:rsidP="00CA4434">
      <w:pPr>
        <w:pStyle w:val="NoSpacing"/>
        <w:rPr>
          <w:b/>
        </w:rPr>
      </w:pPr>
      <w:r>
        <w:rPr>
          <w:b/>
        </w:rPr>
        <w:lastRenderedPageBreak/>
        <w:t>F</w:t>
      </w:r>
      <w:r w:rsidR="006555DC" w:rsidRPr="00CA4434">
        <w:rPr>
          <w:b/>
        </w:rPr>
        <w:t>air Credit:</w:t>
      </w:r>
    </w:p>
    <w:p w14:paraId="5A31605F" w14:textId="77777777" w:rsidR="00CA4434" w:rsidRPr="00CA4434" w:rsidRDefault="00CA4434" w:rsidP="00CA4434">
      <w:pPr>
        <w:pStyle w:val="NoSpacing"/>
        <w:rPr>
          <w:b/>
          <w:sz w:val="16"/>
          <w:szCs w:val="16"/>
        </w:rPr>
      </w:pPr>
    </w:p>
    <w:p w14:paraId="1ECECF15" w14:textId="3639AF38" w:rsidR="006555DC" w:rsidRPr="006B12ED" w:rsidRDefault="00112588" w:rsidP="006555DC">
      <w:pPr>
        <w:pStyle w:val="NoSpacing"/>
        <w:rPr>
          <w:bCs/>
          <w:sz w:val="16"/>
          <w:szCs w:val="16"/>
        </w:rPr>
      </w:pPr>
      <w:r>
        <w:t>No one is</w:t>
      </w:r>
      <w:r w:rsidR="006555DC" w:rsidRPr="006555DC">
        <w:t xml:space="preserve"> perfect - and neither is your credit</w:t>
      </w:r>
      <w:r w:rsidR="0060376D">
        <w:t xml:space="preserve"> </w:t>
      </w:r>
      <w:r>
        <w:t xml:space="preserve">if it is rated as “fair” </w:t>
      </w:r>
      <w:r w:rsidR="0060376D" w:rsidRPr="0060376D">
        <w:rPr>
          <w:b/>
        </w:rPr>
        <w:t>(</w:t>
      </w:r>
      <w:r>
        <w:rPr>
          <w:b/>
        </w:rPr>
        <w:t xml:space="preserve">a </w:t>
      </w:r>
      <w:r w:rsidR="00F36322">
        <w:rPr>
          <w:b/>
        </w:rPr>
        <w:t xml:space="preserve">score of </w:t>
      </w:r>
      <w:r w:rsidR="0060376D" w:rsidRPr="0060376D">
        <w:rPr>
          <w:b/>
        </w:rPr>
        <w:t>580 to 6</w:t>
      </w:r>
      <w:r>
        <w:rPr>
          <w:b/>
        </w:rPr>
        <w:t>6</w:t>
      </w:r>
      <w:r w:rsidR="0060376D" w:rsidRPr="0060376D">
        <w:rPr>
          <w:b/>
        </w:rPr>
        <w:t>9)</w:t>
      </w:r>
      <w:r w:rsidR="006555DC" w:rsidRPr="0060376D">
        <w:rPr>
          <w:b/>
        </w:rPr>
        <w:t>.</w:t>
      </w:r>
      <w:r w:rsidR="006555DC" w:rsidRPr="006555DC">
        <w:t xml:space="preserve"> </w:t>
      </w:r>
      <w:r w:rsidR="006555DC" w:rsidRPr="006555DC">
        <w:rPr>
          <w:b/>
        </w:rPr>
        <w:t xml:space="preserve">While a </w:t>
      </w:r>
      <w:r>
        <w:rPr>
          <w:b/>
        </w:rPr>
        <w:t>“</w:t>
      </w:r>
      <w:r w:rsidR="006555DC" w:rsidRPr="006555DC">
        <w:rPr>
          <w:b/>
        </w:rPr>
        <w:t>fair</w:t>
      </w:r>
      <w:r>
        <w:rPr>
          <w:b/>
        </w:rPr>
        <w:t>”</w:t>
      </w:r>
      <w:r w:rsidR="006555DC" w:rsidRPr="006555DC">
        <w:rPr>
          <w:b/>
        </w:rPr>
        <w:t xml:space="preserve"> score isn’t necessarily </w:t>
      </w:r>
      <w:r>
        <w:rPr>
          <w:b/>
        </w:rPr>
        <w:t xml:space="preserve">a </w:t>
      </w:r>
      <w:r w:rsidR="007F1C77">
        <w:rPr>
          <w:b/>
        </w:rPr>
        <w:t>negative</w:t>
      </w:r>
      <w:r>
        <w:rPr>
          <w:b/>
        </w:rPr>
        <w:t xml:space="preserve"> thing</w:t>
      </w:r>
      <w:r w:rsidR="006555DC" w:rsidRPr="006555DC">
        <w:rPr>
          <w:b/>
        </w:rPr>
        <w:t>, it</w:t>
      </w:r>
      <w:r>
        <w:rPr>
          <w:b/>
        </w:rPr>
        <w:t xml:space="preserve"> is</w:t>
      </w:r>
      <w:r w:rsidR="006555DC" w:rsidRPr="006555DC">
        <w:rPr>
          <w:b/>
        </w:rPr>
        <w:t xml:space="preserve"> below the national average and </w:t>
      </w:r>
      <w:r w:rsidR="00613A19">
        <w:rPr>
          <w:b/>
        </w:rPr>
        <w:t>may</w:t>
      </w:r>
      <w:r w:rsidR="007F1C77">
        <w:rPr>
          <w:b/>
        </w:rPr>
        <w:t xml:space="preserve"> (with some lenders) </w:t>
      </w:r>
      <w:r w:rsidR="006555DC" w:rsidRPr="006555DC">
        <w:rPr>
          <w:b/>
        </w:rPr>
        <w:t>qualif</w:t>
      </w:r>
      <w:r w:rsidR="00613A19">
        <w:rPr>
          <w:b/>
        </w:rPr>
        <w:t>y</w:t>
      </w:r>
      <w:r w:rsidR="006555DC" w:rsidRPr="006555DC">
        <w:rPr>
          <w:b/>
        </w:rPr>
        <w:t xml:space="preserve"> you </w:t>
      </w:r>
      <w:r w:rsidR="004C25A6">
        <w:rPr>
          <w:b/>
        </w:rPr>
        <w:t>to be classified</w:t>
      </w:r>
      <w:r>
        <w:rPr>
          <w:b/>
        </w:rPr>
        <w:t xml:space="preserve"> </w:t>
      </w:r>
      <w:r w:rsidR="006555DC" w:rsidRPr="006555DC">
        <w:rPr>
          <w:b/>
        </w:rPr>
        <w:t>as a “subprime” borrower.</w:t>
      </w:r>
      <w:r w:rsidR="006555DC" w:rsidRPr="006555DC">
        <w:t xml:space="preserve"> Toward the lower end of this range, it’s likely that you’ll be turned down for </w:t>
      </w:r>
      <w:r w:rsidR="00F52B78">
        <w:t>many</w:t>
      </w:r>
      <w:r w:rsidR="007F1C77">
        <w:t xml:space="preserve"> </w:t>
      </w:r>
      <w:r w:rsidR="006555DC" w:rsidRPr="006555DC">
        <w:t xml:space="preserve">credit cards and loans. At the top of this range - while you may not be turned down - you </w:t>
      </w:r>
      <w:r w:rsidR="00254A8B">
        <w:t>will</w:t>
      </w:r>
      <w:r w:rsidR="006555DC" w:rsidRPr="006555DC">
        <w:t xml:space="preserve"> find it </w:t>
      </w:r>
      <w:r w:rsidR="00254A8B">
        <w:t xml:space="preserve">more </w:t>
      </w:r>
      <w:r w:rsidR="006555DC" w:rsidRPr="006555DC">
        <w:t xml:space="preserve">difficult to get credit without </w:t>
      </w:r>
      <w:r w:rsidR="00F36322">
        <w:t xml:space="preserve">agreeing to </w:t>
      </w:r>
      <w:r w:rsidR="007F1C77">
        <w:t xml:space="preserve">pay </w:t>
      </w:r>
      <w:r w:rsidR="006555DC" w:rsidRPr="006555DC">
        <w:t>high</w:t>
      </w:r>
      <w:r w:rsidR="00254A8B">
        <w:t>er</w:t>
      </w:r>
      <w:r w:rsidR="006555DC" w:rsidRPr="006555DC">
        <w:t xml:space="preserve"> interest rates. </w:t>
      </w:r>
      <w:r>
        <w:t>One reason for that</w:t>
      </w:r>
      <w:r w:rsidR="007F1C77">
        <w:t xml:space="preserve"> </w:t>
      </w:r>
      <w:proofErr w:type="gramStart"/>
      <w:r w:rsidR="007F1C77">
        <w:t xml:space="preserve">particular </w:t>
      </w:r>
      <w:r w:rsidR="006B12ED">
        <w:t>situation</w:t>
      </w:r>
      <w:proofErr w:type="gramEnd"/>
      <w:r>
        <w:t xml:space="preserve"> is that </w:t>
      </w:r>
      <w:r w:rsidRPr="00112588">
        <w:rPr>
          <w:b/>
        </w:rPr>
        <w:t>a</w:t>
      </w:r>
      <w:r w:rsidR="006555DC" w:rsidRPr="00112588">
        <w:rPr>
          <w:b/>
        </w:rPr>
        <w:t>c</w:t>
      </w:r>
      <w:r w:rsidR="006555DC" w:rsidRPr="00624F78">
        <w:rPr>
          <w:b/>
        </w:rPr>
        <w:t>cording to FICO</w:t>
      </w:r>
      <w:r w:rsidR="0060376D">
        <w:rPr>
          <w:b/>
        </w:rPr>
        <w:t xml:space="preserve">, </w:t>
      </w:r>
      <w:r w:rsidR="00A60345">
        <w:rPr>
          <w:b/>
        </w:rPr>
        <w:t>“</w:t>
      </w:r>
      <w:r w:rsidR="006555DC" w:rsidRPr="00624F78">
        <w:rPr>
          <w:b/>
        </w:rPr>
        <w:t xml:space="preserve">28% of consumers with a credit score </w:t>
      </w:r>
      <w:r w:rsidR="00624F78">
        <w:rPr>
          <w:b/>
        </w:rPr>
        <w:t xml:space="preserve">of </w:t>
      </w:r>
      <w:r w:rsidR="006555DC" w:rsidRPr="00624F78">
        <w:rPr>
          <w:b/>
        </w:rPr>
        <w:t>580 to 669 are</w:t>
      </w:r>
      <w:r w:rsidR="00F36322">
        <w:rPr>
          <w:b/>
        </w:rPr>
        <w:t xml:space="preserve"> statistically</w:t>
      </w:r>
      <w:r w:rsidR="007F1C77">
        <w:rPr>
          <w:b/>
        </w:rPr>
        <w:t xml:space="preserve"> more</w:t>
      </w:r>
      <w:r w:rsidR="006555DC" w:rsidRPr="00624F78">
        <w:rPr>
          <w:b/>
        </w:rPr>
        <w:t xml:space="preserve"> likely </w:t>
      </w:r>
      <w:r w:rsidR="007F1C77">
        <w:rPr>
          <w:b/>
        </w:rPr>
        <w:t xml:space="preserve">than consumers with higher scores </w:t>
      </w:r>
      <w:r w:rsidR="006555DC" w:rsidRPr="00624F78">
        <w:rPr>
          <w:b/>
        </w:rPr>
        <w:t>to become seriously delinquent in the future,</w:t>
      </w:r>
      <w:r w:rsidR="00A60345">
        <w:rPr>
          <w:b/>
        </w:rPr>
        <w:t>”</w:t>
      </w:r>
      <w:r w:rsidR="0060376D">
        <w:rPr>
          <w:b/>
        </w:rPr>
        <w:t xml:space="preserve"> </w:t>
      </w:r>
      <w:r w:rsidR="006555DC" w:rsidRPr="006B12ED">
        <w:rPr>
          <w:bCs/>
        </w:rPr>
        <w:t xml:space="preserve">which makes </w:t>
      </w:r>
      <w:r w:rsidR="00A60345" w:rsidRPr="006B12ED">
        <w:rPr>
          <w:bCs/>
        </w:rPr>
        <w:t>you</w:t>
      </w:r>
      <w:r w:rsidR="006555DC" w:rsidRPr="006B12ED">
        <w:rPr>
          <w:bCs/>
        </w:rPr>
        <w:t xml:space="preserve"> </w:t>
      </w:r>
      <w:r w:rsidRPr="006B12ED">
        <w:rPr>
          <w:bCs/>
        </w:rPr>
        <w:t xml:space="preserve">(on paper) </w:t>
      </w:r>
      <w:r w:rsidR="006555DC" w:rsidRPr="006B12ED">
        <w:rPr>
          <w:bCs/>
        </w:rPr>
        <w:t>a</w:t>
      </w:r>
      <w:r w:rsidR="00254A8B" w:rsidRPr="006B12ED">
        <w:rPr>
          <w:bCs/>
        </w:rPr>
        <w:t>n only “</w:t>
      </w:r>
      <w:r w:rsidR="007F1C77" w:rsidRPr="006B12ED">
        <w:rPr>
          <w:bCs/>
        </w:rPr>
        <w:t>provisionally</w:t>
      </w:r>
      <w:r w:rsidR="006555DC" w:rsidRPr="006B12ED">
        <w:rPr>
          <w:bCs/>
        </w:rPr>
        <w:t xml:space="preserve"> fair</w:t>
      </w:r>
      <w:r w:rsidR="00624F78" w:rsidRPr="006B12ED">
        <w:rPr>
          <w:bCs/>
        </w:rPr>
        <w:t>”</w:t>
      </w:r>
      <w:r w:rsidR="006555DC" w:rsidRPr="006B12ED">
        <w:rPr>
          <w:bCs/>
        </w:rPr>
        <w:t xml:space="preserve"> risk for lenders.</w:t>
      </w:r>
      <w:r w:rsidR="006555DC" w:rsidRPr="006B12ED">
        <w:rPr>
          <w:bCs/>
        </w:rPr>
        <w:br/>
      </w:r>
    </w:p>
    <w:p w14:paraId="7EEB262D" w14:textId="77777777" w:rsidR="006555DC" w:rsidRDefault="006555DC" w:rsidP="00CA4434">
      <w:pPr>
        <w:pStyle w:val="NoSpacing"/>
        <w:rPr>
          <w:b/>
        </w:rPr>
      </w:pPr>
      <w:r w:rsidRPr="00CA4434">
        <w:rPr>
          <w:b/>
        </w:rPr>
        <w:t>Poor Credit:</w:t>
      </w:r>
    </w:p>
    <w:p w14:paraId="2FAC0C14" w14:textId="77777777" w:rsidR="00CA4434" w:rsidRPr="00CA4434" w:rsidRDefault="00CA4434" w:rsidP="00CA4434">
      <w:pPr>
        <w:pStyle w:val="NoSpacing"/>
        <w:rPr>
          <w:b/>
          <w:sz w:val="16"/>
          <w:szCs w:val="16"/>
        </w:rPr>
      </w:pPr>
    </w:p>
    <w:p w14:paraId="1E248C7A" w14:textId="17AB8C62" w:rsidR="006555DC" w:rsidRPr="00CA4434" w:rsidRDefault="00321C9C" w:rsidP="00CA4434">
      <w:pPr>
        <w:pStyle w:val="NoSpacing"/>
        <w:rPr>
          <w:sz w:val="16"/>
          <w:szCs w:val="16"/>
        </w:rPr>
      </w:pPr>
      <w:r>
        <w:t xml:space="preserve">In general, </w:t>
      </w:r>
      <w:r w:rsidR="006555DC" w:rsidRPr="006555DC">
        <w:t>people with </w:t>
      </w:r>
      <w:r w:rsidR="009A0D4C">
        <w:t>“</w:t>
      </w:r>
      <w:hyperlink r:id="rId10" w:history="1">
        <w:r w:rsidR="006555DC" w:rsidRPr="006555DC">
          <w:rPr>
            <w:rStyle w:val="Hyperlink"/>
            <w:b/>
            <w:bCs/>
          </w:rPr>
          <w:t>poor</w:t>
        </w:r>
        <w:r w:rsidR="009A0D4C">
          <w:rPr>
            <w:rStyle w:val="Hyperlink"/>
            <w:b/>
            <w:bCs/>
          </w:rPr>
          <w:t>”</w:t>
        </w:r>
        <w:r w:rsidR="006555DC" w:rsidRPr="006555DC">
          <w:rPr>
            <w:rStyle w:val="Hyperlink"/>
            <w:b/>
            <w:bCs/>
          </w:rPr>
          <w:t xml:space="preserve"> credit</w:t>
        </w:r>
      </w:hyperlink>
      <w:r w:rsidR="0060376D">
        <w:t xml:space="preserve"> </w:t>
      </w:r>
      <w:r w:rsidR="0060376D" w:rsidRPr="0060376D">
        <w:rPr>
          <w:b/>
        </w:rPr>
        <w:t>(</w:t>
      </w:r>
      <w:r w:rsidR="00F36322">
        <w:rPr>
          <w:b/>
        </w:rPr>
        <w:t>score</w:t>
      </w:r>
      <w:r w:rsidR="000B3888">
        <w:rPr>
          <w:b/>
        </w:rPr>
        <w:t>s in the 350 to</w:t>
      </w:r>
      <w:r w:rsidR="0060376D" w:rsidRPr="0060376D">
        <w:rPr>
          <w:b/>
        </w:rPr>
        <w:t xml:space="preserve"> 579</w:t>
      </w:r>
      <w:r w:rsidR="000B3888">
        <w:rPr>
          <w:b/>
        </w:rPr>
        <w:t xml:space="preserve"> range</w:t>
      </w:r>
      <w:r w:rsidR="0060376D" w:rsidRPr="0060376D">
        <w:rPr>
          <w:b/>
        </w:rPr>
        <w:t>)</w:t>
      </w:r>
      <w:r w:rsidR="007A691A">
        <w:rPr>
          <w:b/>
        </w:rPr>
        <w:t>,</w:t>
      </w:r>
      <w:r w:rsidR="001934B3">
        <w:rPr>
          <w:b/>
        </w:rPr>
        <w:t xml:space="preserve"> </w:t>
      </w:r>
      <w:r w:rsidR="006D1E03">
        <w:rPr>
          <w:bCs/>
        </w:rPr>
        <w:t>compared to people</w:t>
      </w:r>
      <w:r w:rsidR="001934B3">
        <w:rPr>
          <w:bCs/>
        </w:rPr>
        <w:t xml:space="preserve"> with higher scores</w:t>
      </w:r>
      <w:r w:rsidR="007A691A">
        <w:rPr>
          <w:bCs/>
        </w:rPr>
        <w:t>,</w:t>
      </w:r>
      <w:r w:rsidR="009A0D4C">
        <w:rPr>
          <w:bCs/>
        </w:rPr>
        <w:t xml:space="preserve"> will </w:t>
      </w:r>
      <w:r w:rsidR="006B12ED">
        <w:rPr>
          <w:bCs/>
        </w:rPr>
        <w:t>face</w:t>
      </w:r>
      <w:r w:rsidR="009A0D4C">
        <w:rPr>
          <w:bCs/>
        </w:rPr>
        <w:t xml:space="preserve"> </w:t>
      </w:r>
      <w:r w:rsidR="00D61ECC">
        <w:rPr>
          <w:bCs/>
        </w:rPr>
        <w:t>many</w:t>
      </w:r>
      <w:r w:rsidR="00C0080D">
        <w:rPr>
          <w:bCs/>
        </w:rPr>
        <w:t xml:space="preserve"> more</w:t>
      </w:r>
      <w:r w:rsidR="00D61ECC">
        <w:rPr>
          <w:bCs/>
        </w:rPr>
        <w:t xml:space="preserve"> </w:t>
      </w:r>
      <w:r w:rsidR="009A0D4C">
        <w:rPr>
          <w:bCs/>
        </w:rPr>
        <w:t>difficulties borrowing money</w:t>
      </w:r>
      <w:r w:rsidR="00D61ECC">
        <w:rPr>
          <w:bCs/>
        </w:rPr>
        <w:t xml:space="preserve"> (</w:t>
      </w:r>
      <w:r w:rsidR="00696C56">
        <w:rPr>
          <w:bCs/>
        </w:rPr>
        <w:t xml:space="preserve">and </w:t>
      </w:r>
      <w:r w:rsidR="006B12ED">
        <w:rPr>
          <w:bCs/>
        </w:rPr>
        <w:t>will</w:t>
      </w:r>
      <w:r w:rsidR="008F270D">
        <w:rPr>
          <w:bCs/>
        </w:rPr>
        <w:t xml:space="preserve"> </w:t>
      </w:r>
      <w:r w:rsidR="009A0D4C">
        <w:rPr>
          <w:bCs/>
        </w:rPr>
        <w:t>often</w:t>
      </w:r>
      <w:r w:rsidR="009A0D4C">
        <w:t xml:space="preserve"> be</w:t>
      </w:r>
      <w:r w:rsidR="00696C56">
        <w:t xml:space="preserve"> </w:t>
      </w:r>
      <w:r w:rsidR="006555DC" w:rsidRPr="006555DC">
        <w:t>rejected for credit</w:t>
      </w:r>
      <w:r w:rsidR="00D61ECC">
        <w:t>)</w:t>
      </w:r>
      <w:r w:rsidR="009A0D4C">
        <w:t>.</w:t>
      </w:r>
      <w:r w:rsidR="006555DC" w:rsidRPr="006555DC">
        <w:t xml:space="preserve"> </w:t>
      </w:r>
      <w:r w:rsidR="00696C56">
        <w:t>If</w:t>
      </w:r>
      <w:r w:rsidR="006555DC" w:rsidRPr="006555DC">
        <w:t xml:space="preserve"> applying for credit cards</w:t>
      </w:r>
      <w:r w:rsidR="009A0D4C">
        <w:t xml:space="preserve">, they </w:t>
      </w:r>
      <w:r w:rsidR="009A0D4C" w:rsidRPr="006B12ED">
        <w:rPr>
          <w:b/>
          <w:bCs/>
        </w:rPr>
        <w:t>w</w:t>
      </w:r>
      <w:r w:rsidR="007A691A" w:rsidRPr="006B12ED">
        <w:rPr>
          <w:b/>
          <w:bCs/>
        </w:rPr>
        <w:t>ill be required to</w:t>
      </w:r>
      <w:r w:rsidR="006555DC" w:rsidRPr="006555DC">
        <w:t xml:space="preserve"> </w:t>
      </w:r>
      <w:r w:rsidR="00112588">
        <w:t>use</w:t>
      </w:r>
      <w:r>
        <w:t xml:space="preserve"> only</w:t>
      </w:r>
      <w:r w:rsidR="00112588">
        <w:t xml:space="preserve"> debit-type credit cards</w:t>
      </w:r>
      <w:r w:rsidR="00696C56">
        <w:t xml:space="preserve"> or pay high fees</w:t>
      </w:r>
      <w:r w:rsidR="00112588">
        <w:t xml:space="preserve">, </w:t>
      </w:r>
      <w:r w:rsidR="00D61ECC">
        <w:t>make</w:t>
      </w:r>
      <w:r w:rsidR="006555DC" w:rsidRPr="006555DC">
        <w:t xml:space="preserve"> </w:t>
      </w:r>
      <w:r w:rsidR="000B3888">
        <w:t>high</w:t>
      </w:r>
      <w:r w:rsidR="00696C56">
        <w:t>er</w:t>
      </w:r>
      <w:r w:rsidR="000B3888">
        <w:t xml:space="preserve"> </w:t>
      </w:r>
      <w:r w:rsidR="006555DC" w:rsidRPr="006555DC">
        <w:t>deposit</w:t>
      </w:r>
      <w:r w:rsidR="0060376D">
        <w:t>s</w:t>
      </w:r>
      <w:r w:rsidR="00112588">
        <w:t xml:space="preserve"> on </w:t>
      </w:r>
      <w:r w:rsidR="006B12ED">
        <w:t xml:space="preserve">some </w:t>
      </w:r>
      <w:r w:rsidR="00112588">
        <w:t>financed purchases</w:t>
      </w:r>
      <w:r w:rsidR="0060376D">
        <w:t xml:space="preserve">, </w:t>
      </w:r>
      <w:r w:rsidR="006555DC" w:rsidRPr="006555DC">
        <w:t xml:space="preserve">pay </w:t>
      </w:r>
      <w:r w:rsidR="0060376D">
        <w:t xml:space="preserve">extra </w:t>
      </w:r>
      <w:r w:rsidR="006555DC" w:rsidRPr="006555DC">
        <w:t>fee</w:t>
      </w:r>
      <w:r w:rsidR="0060376D">
        <w:t>s</w:t>
      </w:r>
      <w:r w:rsidR="00112588">
        <w:t xml:space="preserve"> on established credit</w:t>
      </w:r>
      <w:r w:rsidR="006555DC">
        <w:t xml:space="preserve">, </w:t>
      </w:r>
      <w:r w:rsidR="00EF4033">
        <w:t>and</w:t>
      </w:r>
      <w:r w:rsidR="006555DC">
        <w:t xml:space="preserve"> </w:t>
      </w:r>
      <w:r w:rsidR="000B3888">
        <w:t>secure</w:t>
      </w:r>
      <w:r w:rsidR="001934B3">
        <w:t xml:space="preserve"> </w:t>
      </w:r>
      <w:r w:rsidR="006555DC">
        <w:t>co-signer</w:t>
      </w:r>
      <w:r w:rsidR="007A691A">
        <w:t>s</w:t>
      </w:r>
      <w:r>
        <w:t xml:space="preserve"> for loans</w:t>
      </w:r>
      <w:r w:rsidR="006555DC" w:rsidRPr="006555DC">
        <w:t xml:space="preserve">. While </w:t>
      </w:r>
      <w:r w:rsidR="001934B3">
        <w:t>no one</w:t>
      </w:r>
      <w:r w:rsidR="006555DC" w:rsidRPr="006555DC">
        <w:t xml:space="preserve"> should expect </w:t>
      </w:r>
      <w:r w:rsidR="001934B3">
        <w:t>their</w:t>
      </w:r>
      <w:r w:rsidR="006555DC" w:rsidRPr="006555DC">
        <w:t xml:space="preserve"> credit score to be high from the start</w:t>
      </w:r>
      <w:r w:rsidR="00112588">
        <w:t xml:space="preserve">, </w:t>
      </w:r>
      <w:r w:rsidR="006555DC" w:rsidRPr="006555DC">
        <w:t>credit score</w:t>
      </w:r>
      <w:r w:rsidR="00EF4033">
        <w:t>s</w:t>
      </w:r>
      <w:r w:rsidR="006555DC" w:rsidRPr="006555DC">
        <w:t xml:space="preserve"> this low </w:t>
      </w:r>
      <w:r w:rsidR="00EF4033">
        <w:t>often</w:t>
      </w:r>
      <w:r w:rsidR="00CA4434">
        <w:t xml:space="preserve"> </w:t>
      </w:r>
      <w:r w:rsidR="00A60345">
        <w:t>signif</w:t>
      </w:r>
      <w:r w:rsidR="00CA4434">
        <w:t>y</w:t>
      </w:r>
      <w:r w:rsidR="006555DC" w:rsidRPr="006555DC">
        <w:t xml:space="preserve"> </w:t>
      </w:r>
      <w:r>
        <w:t>that</w:t>
      </w:r>
      <w:r w:rsidR="006555DC" w:rsidRPr="006555DC">
        <w:t xml:space="preserve"> </w:t>
      </w:r>
      <w:r w:rsidR="00827BFB">
        <w:t xml:space="preserve">items such as </w:t>
      </w:r>
      <w:r w:rsidR="006555DC" w:rsidRPr="006555DC">
        <w:t>delinquen</w:t>
      </w:r>
      <w:r w:rsidR="00EF4033">
        <w:t>cies</w:t>
      </w:r>
      <w:r>
        <w:t xml:space="preserve">, collections, judgments, </w:t>
      </w:r>
      <w:r w:rsidR="00EF4033">
        <w:t>and</w:t>
      </w:r>
      <w:r w:rsidR="007A691A">
        <w:t xml:space="preserve">/or </w:t>
      </w:r>
      <w:r>
        <w:t>bankruptcies</w:t>
      </w:r>
      <w:r w:rsidR="00EF4033">
        <w:t>, both past and recent,</w:t>
      </w:r>
      <w:r w:rsidR="00827BFB">
        <w:t xml:space="preserve"> </w:t>
      </w:r>
      <w:r>
        <w:t>are to be found</w:t>
      </w:r>
      <w:r w:rsidR="006555DC" w:rsidRPr="006555DC">
        <w:t xml:space="preserve"> on </w:t>
      </w:r>
      <w:r w:rsidR="007A691A">
        <w:t>related</w:t>
      </w:r>
      <w:r>
        <w:t xml:space="preserve"> credit report</w:t>
      </w:r>
      <w:r w:rsidR="00D61ECC">
        <w:t>s</w:t>
      </w:r>
      <w:r w:rsidR="006555DC" w:rsidRPr="006555DC">
        <w:t>.</w:t>
      </w:r>
      <w:r w:rsidR="006555DC" w:rsidRPr="006555DC">
        <w:br/>
      </w:r>
    </w:p>
    <w:p w14:paraId="7B2DEF2C" w14:textId="3FAE757A" w:rsidR="006555DC" w:rsidRDefault="006555DC" w:rsidP="00CA4434">
      <w:pPr>
        <w:pStyle w:val="NoSpacing"/>
        <w:rPr>
          <w:b/>
        </w:rPr>
      </w:pPr>
      <w:r w:rsidRPr="006555DC">
        <w:rPr>
          <w:b/>
          <w:bCs/>
        </w:rPr>
        <w:t>No Credit</w:t>
      </w:r>
      <w:r w:rsidRPr="00112588">
        <w:rPr>
          <w:bCs/>
        </w:rPr>
        <w:t xml:space="preserve">: </w:t>
      </w:r>
      <w:r w:rsidR="0060376D" w:rsidRPr="00112588">
        <w:rPr>
          <w:b/>
          <w:bCs/>
        </w:rPr>
        <w:t>(</w:t>
      </w:r>
      <w:r w:rsidRPr="00112588">
        <w:rPr>
          <w:b/>
        </w:rPr>
        <w:t xml:space="preserve">26 </w:t>
      </w:r>
      <w:r w:rsidR="004935C6">
        <w:rPr>
          <w:b/>
        </w:rPr>
        <w:t>m</w:t>
      </w:r>
      <w:r w:rsidRPr="00112588">
        <w:rPr>
          <w:b/>
        </w:rPr>
        <w:t xml:space="preserve">illion Americans </w:t>
      </w:r>
      <w:r w:rsidR="003C0573" w:rsidRPr="00112588">
        <w:rPr>
          <w:b/>
        </w:rPr>
        <w:t>have no credit history or no credit score</w:t>
      </w:r>
      <w:r w:rsidR="0060376D" w:rsidRPr="00112588">
        <w:rPr>
          <w:b/>
        </w:rPr>
        <w:t>)</w:t>
      </w:r>
    </w:p>
    <w:p w14:paraId="548D9A9E" w14:textId="77777777" w:rsidR="00CA4434" w:rsidRPr="00CA4434" w:rsidRDefault="00CA4434" w:rsidP="00CA4434">
      <w:pPr>
        <w:pStyle w:val="NoSpacing"/>
        <w:rPr>
          <w:sz w:val="16"/>
          <w:szCs w:val="16"/>
        </w:rPr>
      </w:pPr>
    </w:p>
    <w:p w14:paraId="4A642E45" w14:textId="63D2934C" w:rsidR="00401F6D" w:rsidRDefault="00931F1B" w:rsidP="00295B73">
      <w:pPr>
        <w:pStyle w:val="NoSpacing"/>
      </w:pPr>
      <w:r>
        <w:t xml:space="preserve">In the American financial realm, </w:t>
      </w:r>
      <w:r w:rsidR="003F30B5">
        <w:t>“</w:t>
      </w:r>
      <w:r>
        <w:t>g</w:t>
      </w:r>
      <w:r w:rsidR="003F30B5">
        <w:t>ood” credit scores have become an essential for peo</w:t>
      </w:r>
      <w:r>
        <w:t>ple who want to acquire affordable credit and services.</w:t>
      </w:r>
      <w:r w:rsidR="003F30B5">
        <w:t xml:space="preserve"> </w:t>
      </w:r>
      <w:r w:rsidR="006555DC" w:rsidRPr="006555DC">
        <w:t xml:space="preserve">A confusing notion for </w:t>
      </w:r>
      <w:r w:rsidR="00E3060D">
        <w:t xml:space="preserve">many </w:t>
      </w:r>
      <w:r w:rsidR="00112588">
        <w:t>people</w:t>
      </w:r>
      <w:r w:rsidR="00420DAB">
        <w:t xml:space="preserve"> is that, </w:t>
      </w:r>
      <w:r w:rsidR="006555DC" w:rsidRPr="006555DC">
        <w:t xml:space="preserve">in the U.S., </w:t>
      </w:r>
      <w:r w:rsidR="00420DAB">
        <w:t xml:space="preserve">a credit score </w:t>
      </w:r>
      <w:proofErr w:type="gramStart"/>
      <w:r w:rsidR="006B12ED">
        <w:t xml:space="preserve">actually </w:t>
      </w:r>
      <w:r w:rsidR="00420DAB">
        <w:t>depends</w:t>
      </w:r>
      <w:proofErr w:type="gramEnd"/>
      <w:r w:rsidR="00420DAB">
        <w:t xml:space="preserve"> on a person hav</w:t>
      </w:r>
      <w:r w:rsidR="00112588">
        <w:t xml:space="preserve">ing </w:t>
      </w:r>
      <w:r w:rsidR="006B12ED">
        <w:t xml:space="preserve">to </w:t>
      </w:r>
      <w:r w:rsidR="00112588">
        <w:t xml:space="preserve">establish and use credit, and </w:t>
      </w:r>
      <w:r w:rsidR="006B12ED">
        <w:t>it builds up</w:t>
      </w:r>
      <w:r w:rsidR="006555DC" w:rsidRPr="006555DC">
        <w:t xml:space="preserve"> over time</w:t>
      </w:r>
      <w:r w:rsidR="00D85124">
        <w:t xml:space="preserve">: </w:t>
      </w:r>
      <w:r w:rsidR="006B12ED">
        <w:t xml:space="preserve">instead of </w:t>
      </w:r>
      <w:r w:rsidR="00D85124">
        <w:t xml:space="preserve">U.S. </w:t>
      </w:r>
      <w:r w:rsidR="00D85124" w:rsidRPr="00404995">
        <w:t>citizen</w:t>
      </w:r>
      <w:r w:rsidR="00A60345" w:rsidRPr="00404995">
        <w:t xml:space="preserve">s </w:t>
      </w:r>
      <w:r w:rsidR="006B12ED" w:rsidRPr="00404995">
        <w:t>being</w:t>
      </w:r>
      <w:r w:rsidR="006B12ED">
        <w:t xml:space="preserve"> </w:t>
      </w:r>
      <w:r w:rsidR="00112588" w:rsidRPr="00112588">
        <w:t>born with credit score</w:t>
      </w:r>
      <w:r w:rsidR="00295B73">
        <w:t>s</w:t>
      </w:r>
      <w:r w:rsidR="006555DC" w:rsidRPr="006555DC">
        <w:t xml:space="preserve">. </w:t>
      </w:r>
      <w:r w:rsidR="00D85124">
        <w:t>T</w:t>
      </w:r>
      <w:r w:rsidR="006555DC" w:rsidRPr="006555DC">
        <w:t xml:space="preserve">his </w:t>
      </w:r>
      <w:r w:rsidR="00112588">
        <w:t xml:space="preserve">fact </w:t>
      </w:r>
      <w:r w:rsidR="006555DC" w:rsidRPr="006555DC">
        <w:t>often presents a problem for immigrants, students, individuals who have not used credit in the past</w:t>
      </w:r>
      <w:r w:rsidR="00420DAB">
        <w:t xml:space="preserve"> or, at the </w:t>
      </w:r>
      <w:r w:rsidR="00D85124">
        <w:t xml:space="preserve">very </w:t>
      </w:r>
      <w:r w:rsidR="00420DAB">
        <w:t>least, haven’t used credit in the United States</w:t>
      </w:r>
      <w:r w:rsidR="006555DC" w:rsidRPr="006555DC">
        <w:t>.</w:t>
      </w:r>
      <w:r w:rsidR="0060376D">
        <w:t xml:space="preserve"> </w:t>
      </w:r>
      <w:r w:rsidR="006555DC" w:rsidRPr="006555DC">
        <w:br/>
      </w:r>
      <w:r w:rsidR="006555DC" w:rsidRPr="00295B73">
        <w:rPr>
          <w:sz w:val="16"/>
          <w:szCs w:val="16"/>
        </w:rPr>
        <w:br/>
      </w:r>
      <w:r w:rsidR="005270FE">
        <w:t>As of 2022, a</w:t>
      </w:r>
      <w:r w:rsidR="006555DC" w:rsidRPr="006555DC">
        <w:t xml:space="preserve">ccording </w:t>
      </w:r>
      <w:r w:rsidR="009F08C2">
        <w:t xml:space="preserve">to </w:t>
      </w:r>
      <w:r w:rsidR="006555DC" w:rsidRPr="006555DC">
        <w:t>the Consumer Financial Protection Bureau</w:t>
      </w:r>
      <w:r w:rsidR="00420DAB">
        <w:t xml:space="preserve"> (CFPB)</w:t>
      </w:r>
      <w:r w:rsidR="006555DC" w:rsidRPr="006555DC">
        <w:t xml:space="preserve">, 26 million Americans </w:t>
      </w:r>
      <w:r w:rsidR="009F08C2">
        <w:t>are</w:t>
      </w:r>
      <w:r w:rsidR="006555DC" w:rsidRPr="006555DC">
        <w:t xml:space="preserve"> “credit invisible” </w:t>
      </w:r>
      <w:r w:rsidR="005270FE">
        <w:t xml:space="preserve">(no files) </w:t>
      </w:r>
      <w:r w:rsidR="003C0573">
        <w:t xml:space="preserve">and </w:t>
      </w:r>
      <w:r w:rsidR="009F08C2">
        <w:t xml:space="preserve">19 million </w:t>
      </w:r>
      <w:r w:rsidR="005270FE">
        <w:t xml:space="preserve">more </w:t>
      </w:r>
      <w:r w:rsidR="00D36112">
        <w:t xml:space="preserve">who </w:t>
      </w:r>
      <w:r w:rsidR="009F08C2">
        <w:t>have unscorable credit files</w:t>
      </w:r>
      <w:r w:rsidR="0060376D">
        <w:t xml:space="preserve">.  </w:t>
      </w:r>
      <w:r w:rsidR="006555DC" w:rsidRPr="006555DC">
        <w:t xml:space="preserve">This means that </w:t>
      </w:r>
      <w:r w:rsidR="00D36112">
        <w:t xml:space="preserve">45 million people, 18% of the population, is </w:t>
      </w:r>
      <w:r w:rsidR="005270FE">
        <w:t xml:space="preserve">essentially </w:t>
      </w:r>
      <w:r w:rsidR="00D36112">
        <w:t xml:space="preserve">shut out of </w:t>
      </w:r>
      <w:r w:rsidR="005270FE">
        <w:t xml:space="preserve">the </w:t>
      </w:r>
      <w:r w:rsidR="00D36112">
        <w:t>mainstream economy</w:t>
      </w:r>
      <w:r w:rsidR="006555DC" w:rsidRPr="006555DC">
        <w:t xml:space="preserve">. </w:t>
      </w:r>
      <w:r w:rsidR="0060376D">
        <w:t>I</w:t>
      </w:r>
      <w:r w:rsidR="006555DC" w:rsidRPr="006555DC">
        <w:t>mmigra</w:t>
      </w:r>
      <w:r w:rsidR="0060376D">
        <w:t>nts</w:t>
      </w:r>
      <w:r w:rsidR="006555DC" w:rsidRPr="006555DC">
        <w:t xml:space="preserve"> to the U.S.</w:t>
      </w:r>
      <w:r w:rsidR="00D7552F">
        <w:t xml:space="preserve"> often have a hard time </w:t>
      </w:r>
      <w:r w:rsidR="006555DC" w:rsidRPr="006555DC">
        <w:t>prov</w:t>
      </w:r>
      <w:r w:rsidR="00D7552F">
        <w:t>ing that they had good credit in their country of origin</w:t>
      </w:r>
      <w:r w:rsidR="006555DC" w:rsidRPr="006555DC">
        <w:t xml:space="preserve">. </w:t>
      </w:r>
      <w:r w:rsidR="0060376D">
        <w:t xml:space="preserve">However, </w:t>
      </w:r>
      <w:r w:rsidR="005270FE">
        <w:t>it is possible for anyone</w:t>
      </w:r>
      <w:r w:rsidR="008314DE">
        <w:t xml:space="preserve"> in the U.S.</w:t>
      </w:r>
      <w:r w:rsidR="005270FE">
        <w:t xml:space="preserve"> to</w:t>
      </w:r>
      <w:r w:rsidR="00D36112">
        <w:t xml:space="preserve"> utilize </w:t>
      </w:r>
      <w:r w:rsidR="006555DC">
        <w:t>effective ways to</w:t>
      </w:r>
      <w:r w:rsidR="006555DC" w:rsidRPr="006555DC">
        <w:t xml:space="preserve"> establish credit</w:t>
      </w:r>
      <w:r w:rsidR="00D7552F">
        <w:t xml:space="preserve"> </w:t>
      </w:r>
      <w:r w:rsidR="003C0573">
        <w:t>– including credit builder loans</w:t>
      </w:r>
      <w:r w:rsidR="002D5156">
        <w:t xml:space="preserve">, </w:t>
      </w:r>
      <w:r w:rsidR="003C0573">
        <w:t>secured credit cards</w:t>
      </w:r>
      <w:r w:rsidR="008314DE">
        <w:t xml:space="preserve"> and loans</w:t>
      </w:r>
      <w:r w:rsidR="002D5156">
        <w:t>, and</w:t>
      </w:r>
      <w:r w:rsidR="00D36112">
        <w:t xml:space="preserve"> having regular payments on rent, utilities, cell phones, etc., reported o</w:t>
      </w:r>
      <w:r w:rsidR="002D5156">
        <w:t xml:space="preserve">ver </w:t>
      </w:r>
      <w:r w:rsidR="004F7BA8">
        <w:t>a fixed period</w:t>
      </w:r>
      <w:r w:rsidR="006555DC" w:rsidRPr="006555DC">
        <w:t>.</w:t>
      </w:r>
      <w:r w:rsidR="006555DC" w:rsidRPr="006555DC">
        <w:br/>
      </w:r>
      <w:r w:rsidR="006555DC" w:rsidRPr="00295B73">
        <w:rPr>
          <w:sz w:val="16"/>
          <w:szCs w:val="16"/>
        </w:rPr>
        <w:br/>
      </w:r>
      <w:r w:rsidR="00D36112">
        <w:t xml:space="preserve">It should be </w:t>
      </w:r>
      <w:r w:rsidR="008314DE">
        <w:t xml:space="preserve">common knowledge </w:t>
      </w:r>
      <w:r w:rsidR="00D36112">
        <w:t>that</w:t>
      </w:r>
      <w:r w:rsidR="00E02157">
        <w:t xml:space="preserve"> all credit</w:t>
      </w:r>
      <w:r w:rsidR="008F3E34">
        <w:t xml:space="preserve"> is </w:t>
      </w:r>
      <w:r w:rsidR="00D36112">
        <w:t xml:space="preserve">not </w:t>
      </w:r>
      <w:r w:rsidR="008F3E34">
        <w:t xml:space="preserve">alike. </w:t>
      </w:r>
      <w:r w:rsidR="008314DE">
        <w:t>For instance, retail store</w:t>
      </w:r>
      <w:r w:rsidR="008F3E34">
        <w:t xml:space="preserve"> revolving charge</w:t>
      </w:r>
      <w:r w:rsidR="00D7552F">
        <w:t xml:space="preserve"> </w:t>
      </w:r>
      <w:r w:rsidR="00D36112">
        <w:t>accounts</w:t>
      </w:r>
      <w:r w:rsidR="008F3E34">
        <w:t xml:space="preserve"> </w:t>
      </w:r>
      <w:r w:rsidR="00D7552F">
        <w:t xml:space="preserve">(which often charge higher than standard interest rates) </w:t>
      </w:r>
      <w:r w:rsidR="008F3E34">
        <w:t xml:space="preserve">are weighted differently than </w:t>
      </w:r>
      <w:r w:rsidR="00D7552F">
        <w:t xml:space="preserve">other </w:t>
      </w:r>
      <w:r w:rsidR="008F3E34">
        <w:t>credit card</w:t>
      </w:r>
      <w:r w:rsidR="00D7552F">
        <w:t>s</w:t>
      </w:r>
      <w:r w:rsidR="008F3E34">
        <w:t xml:space="preserve"> by credit bureaus</w:t>
      </w:r>
      <w:r w:rsidR="00D7552F">
        <w:t xml:space="preserve"> due to their restrictions</w:t>
      </w:r>
      <w:r w:rsidR="008F3E34">
        <w:t xml:space="preserve">. </w:t>
      </w:r>
      <w:r w:rsidR="00D7552F">
        <w:t xml:space="preserve">If </w:t>
      </w:r>
      <w:r w:rsidR="008314DE">
        <w:t>consumers are</w:t>
      </w:r>
      <w:r w:rsidR="00D7552F">
        <w:t xml:space="preserve"> diligent, c</w:t>
      </w:r>
      <w:r w:rsidR="003C0573">
        <w:t>redit</w:t>
      </w:r>
      <w:r w:rsidR="006555DC" w:rsidRPr="006555DC">
        <w:t xml:space="preserve"> score</w:t>
      </w:r>
      <w:r w:rsidR="008F3E34">
        <w:t>s</w:t>
      </w:r>
      <w:r w:rsidR="006555DC" w:rsidRPr="006555DC">
        <w:t xml:space="preserve"> </w:t>
      </w:r>
      <w:r w:rsidR="003C0573">
        <w:t>can be</w:t>
      </w:r>
      <w:r w:rsidR="006555DC" w:rsidRPr="006555DC">
        <w:t xml:space="preserve"> change</w:t>
      </w:r>
      <w:r w:rsidR="003C0573">
        <w:t>d</w:t>
      </w:r>
      <w:r w:rsidR="006555DC" w:rsidRPr="006555DC">
        <w:t xml:space="preserve"> </w:t>
      </w:r>
      <w:r w:rsidR="00C2124E">
        <w:t xml:space="preserve">in a positive way </w:t>
      </w:r>
      <w:r w:rsidR="006555DC" w:rsidRPr="006555DC">
        <w:t xml:space="preserve">in a matter of months, </w:t>
      </w:r>
      <w:r w:rsidR="00D7552F">
        <w:t>as</w:t>
      </w:r>
      <w:r w:rsidR="006555DC" w:rsidRPr="006555DC">
        <w:t xml:space="preserve"> </w:t>
      </w:r>
      <w:r w:rsidR="008314DE">
        <w:t xml:space="preserve">1) </w:t>
      </w:r>
      <w:r w:rsidR="00D7552F">
        <w:t>new</w:t>
      </w:r>
      <w:r w:rsidR="003A5CF8">
        <w:t xml:space="preserve">, </w:t>
      </w:r>
      <w:r w:rsidR="00C2124E">
        <w:t>health</w:t>
      </w:r>
      <w:r w:rsidR="008314DE">
        <w:t>y</w:t>
      </w:r>
      <w:r w:rsidR="006555DC" w:rsidRPr="006555DC">
        <w:t xml:space="preserve"> financial activity</w:t>
      </w:r>
      <w:r w:rsidR="002875F7">
        <w:t xml:space="preserve"> </w:t>
      </w:r>
      <w:r w:rsidR="008314DE">
        <w:t xml:space="preserve">is </w:t>
      </w:r>
      <w:r w:rsidR="002875F7">
        <w:t>re</w:t>
      </w:r>
      <w:r w:rsidR="003C0573">
        <w:t>ported</w:t>
      </w:r>
      <w:r w:rsidR="003A5CF8">
        <w:t xml:space="preserve"> to bureaus</w:t>
      </w:r>
      <w:r w:rsidR="00C2124E">
        <w:t xml:space="preserve">, </w:t>
      </w:r>
      <w:r w:rsidR="008314DE">
        <w:t xml:space="preserve">2) </w:t>
      </w:r>
      <w:r w:rsidR="00B510D8">
        <w:t>correction</w:t>
      </w:r>
      <w:r w:rsidR="002875F7">
        <w:t>s</w:t>
      </w:r>
      <w:r w:rsidR="00B510D8">
        <w:t xml:space="preserve"> of </w:t>
      </w:r>
      <w:r w:rsidR="00C2124E">
        <w:t xml:space="preserve">wrongly </w:t>
      </w:r>
      <w:r w:rsidR="002D5156">
        <w:t>reported information</w:t>
      </w:r>
      <w:r w:rsidR="00D7552F">
        <w:t xml:space="preserve"> are made</w:t>
      </w:r>
      <w:r w:rsidR="00B510D8">
        <w:t xml:space="preserve">, and </w:t>
      </w:r>
      <w:r w:rsidR="008314DE">
        <w:t xml:space="preserve">3) </w:t>
      </w:r>
      <w:r w:rsidR="00B510D8">
        <w:t>old accounts</w:t>
      </w:r>
      <w:r w:rsidR="00D7552F">
        <w:t xml:space="preserve"> that were</w:t>
      </w:r>
      <w:r w:rsidR="00B510D8">
        <w:t xml:space="preserve"> in</w:t>
      </w:r>
      <w:r w:rsidR="00C2124E">
        <w:t xml:space="preserve"> arrears</w:t>
      </w:r>
      <w:r w:rsidR="008F3E34">
        <w:t xml:space="preserve"> are </w:t>
      </w:r>
      <w:r w:rsidR="00C2124E">
        <w:t>time</w:t>
      </w:r>
      <w:r w:rsidR="008F3E34">
        <w:t>d</w:t>
      </w:r>
      <w:r w:rsidR="00C2124E">
        <w:t xml:space="preserve"> off</w:t>
      </w:r>
      <w:r w:rsidR="00E3060D">
        <w:t xml:space="preserve"> reports</w:t>
      </w:r>
      <w:r w:rsidR="006555DC" w:rsidRPr="006555DC">
        <w:t xml:space="preserve">. Scores </w:t>
      </w:r>
      <w:r w:rsidR="00E3060D">
        <w:t>may</w:t>
      </w:r>
      <w:r w:rsidR="006555DC" w:rsidRPr="006555DC">
        <w:t xml:space="preserve"> differ </w:t>
      </w:r>
      <w:r w:rsidR="00E3060D">
        <w:t xml:space="preserve">somewhat </w:t>
      </w:r>
      <w:r w:rsidR="006555DC" w:rsidRPr="006555DC">
        <w:t xml:space="preserve">from bureau to </w:t>
      </w:r>
      <w:r w:rsidR="00D66A3E" w:rsidRPr="006555DC">
        <w:t>bureau,</w:t>
      </w:r>
      <w:r w:rsidR="003C0573">
        <w:t xml:space="preserve"> so it is important</w:t>
      </w:r>
      <w:r w:rsidR="00C2124E">
        <w:t xml:space="preserve"> that consumers</w:t>
      </w:r>
      <w:r w:rsidR="003C0573">
        <w:t xml:space="preserve"> </w:t>
      </w:r>
      <w:r w:rsidR="00FF0DFB">
        <w:t xml:space="preserve">annually </w:t>
      </w:r>
      <w:r w:rsidR="003C0573">
        <w:t>request credit reports</w:t>
      </w:r>
      <w:r w:rsidR="00C2124E">
        <w:t xml:space="preserve"> </w:t>
      </w:r>
      <w:r w:rsidR="00B510D8">
        <w:t>from all three bureaus (</w:t>
      </w:r>
      <w:r w:rsidR="0077305F">
        <w:t xml:space="preserve">especially </w:t>
      </w:r>
      <w:r w:rsidR="00B510D8">
        <w:t xml:space="preserve">if an improved score is a goal).  </w:t>
      </w:r>
      <w:r w:rsidR="006555DC" w:rsidRPr="006555DC">
        <w:t xml:space="preserve">The important thing is </w:t>
      </w:r>
      <w:r w:rsidR="003C0573">
        <w:t xml:space="preserve">for </w:t>
      </w:r>
      <w:r w:rsidR="00D7552F">
        <w:t>one</w:t>
      </w:r>
      <w:r w:rsidR="005B14FA">
        <w:t xml:space="preserve"> </w:t>
      </w:r>
      <w:r w:rsidR="006555DC" w:rsidRPr="006555DC">
        <w:t xml:space="preserve">to stay </w:t>
      </w:r>
      <w:r w:rsidR="006555DC" w:rsidRPr="00CB34FE">
        <w:rPr>
          <w:b/>
        </w:rPr>
        <w:t>proactive</w:t>
      </w:r>
      <w:r w:rsidR="006555DC" w:rsidRPr="006555DC">
        <w:t xml:space="preserve"> when it comes to </w:t>
      </w:r>
      <w:r w:rsidR="004867B4">
        <w:t>accessing and handling</w:t>
      </w:r>
      <w:r w:rsidR="006555DC" w:rsidRPr="006555DC">
        <w:t xml:space="preserve"> credit</w:t>
      </w:r>
      <w:r w:rsidR="00E3060D">
        <w:t>, credit reports,</w:t>
      </w:r>
      <w:r w:rsidR="006555DC" w:rsidRPr="006555DC">
        <w:t xml:space="preserve"> </w:t>
      </w:r>
      <w:r w:rsidR="00C2124E">
        <w:t xml:space="preserve">and </w:t>
      </w:r>
      <w:r w:rsidR="006555DC" w:rsidRPr="006555DC">
        <w:t>score</w:t>
      </w:r>
      <w:r w:rsidR="005B14FA">
        <w:t>s</w:t>
      </w:r>
      <w:r w:rsidR="006555DC" w:rsidRPr="006555DC">
        <w:t xml:space="preserve"> </w:t>
      </w:r>
      <w:r w:rsidR="00E06F5D">
        <w:t>–</w:t>
      </w:r>
      <w:r w:rsidR="006555DC" w:rsidRPr="006555DC">
        <w:t xml:space="preserve"> it could </w:t>
      </w:r>
      <w:r w:rsidR="00CB34FE">
        <w:t>save</w:t>
      </w:r>
      <w:r w:rsidR="004867B4">
        <w:t xml:space="preserve"> </w:t>
      </w:r>
      <w:r w:rsidR="006555DC" w:rsidRPr="006555DC">
        <w:t>thousands</w:t>
      </w:r>
      <w:r w:rsidR="004867B4">
        <w:t xml:space="preserve"> to hundreds of thousands </w:t>
      </w:r>
      <w:r w:rsidR="005B14FA">
        <w:t>of dollars</w:t>
      </w:r>
      <w:r w:rsidR="004867B4">
        <w:t xml:space="preserve"> </w:t>
      </w:r>
      <w:r w:rsidR="00B510D8">
        <w:t xml:space="preserve">in interest charges and fees </w:t>
      </w:r>
      <w:r w:rsidR="004867B4">
        <w:t>over</w:t>
      </w:r>
      <w:r w:rsidR="00D7552F">
        <w:t xml:space="preserve"> a</w:t>
      </w:r>
      <w:r w:rsidR="00501E89">
        <w:t xml:space="preserve"> lifetime</w:t>
      </w:r>
      <w:r w:rsidR="006555DC" w:rsidRPr="006555DC">
        <w:t>.</w:t>
      </w:r>
    </w:p>
    <w:sectPr w:rsidR="00401F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2BDC" w14:textId="77777777" w:rsidR="00A17065" w:rsidRDefault="00A17065" w:rsidP="00A17065">
      <w:pPr>
        <w:spacing w:after="0" w:line="240" w:lineRule="auto"/>
      </w:pPr>
      <w:r>
        <w:separator/>
      </w:r>
    </w:p>
  </w:endnote>
  <w:endnote w:type="continuationSeparator" w:id="0">
    <w:p w14:paraId="16952208" w14:textId="77777777" w:rsidR="00A17065" w:rsidRDefault="00A17065" w:rsidP="00A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D07FB" w14:textId="51921694" w:rsidR="00A17065" w:rsidRDefault="00A17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273834" w14:textId="77777777" w:rsidR="00A17065" w:rsidRDefault="00A1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513E" w14:textId="77777777" w:rsidR="00A17065" w:rsidRDefault="00A17065" w:rsidP="00A17065">
      <w:pPr>
        <w:spacing w:after="0" w:line="240" w:lineRule="auto"/>
      </w:pPr>
      <w:r>
        <w:separator/>
      </w:r>
    </w:p>
  </w:footnote>
  <w:footnote w:type="continuationSeparator" w:id="0">
    <w:p w14:paraId="4800C365" w14:textId="77777777" w:rsidR="00A17065" w:rsidRDefault="00A17065" w:rsidP="00A1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DBD4" w14:textId="33952496" w:rsidR="007C58D0" w:rsidRDefault="007C58D0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B48"/>
    <w:multiLevelType w:val="hybridMultilevel"/>
    <w:tmpl w:val="0C74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7D8"/>
    <w:multiLevelType w:val="hybridMultilevel"/>
    <w:tmpl w:val="8CA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00697">
    <w:abstractNumId w:val="0"/>
  </w:num>
  <w:num w:numId="2" w16cid:durableId="197887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DC"/>
    <w:rsid w:val="00024F10"/>
    <w:rsid w:val="0004613B"/>
    <w:rsid w:val="00047198"/>
    <w:rsid w:val="0009506D"/>
    <w:rsid w:val="000B03D5"/>
    <w:rsid w:val="000B3888"/>
    <w:rsid w:val="000C3D69"/>
    <w:rsid w:val="000F76EC"/>
    <w:rsid w:val="00102988"/>
    <w:rsid w:val="001046F1"/>
    <w:rsid w:val="00112588"/>
    <w:rsid w:val="00122006"/>
    <w:rsid w:val="00154A5C"/>
    <w:rsid w:val="00160FC3"/>
    <w:rsid w:val="001934B3"/>
    <w:rsid w:val="001B117A"/>
    <w:rsid w:val="001B583A"/>
    <w:rsid w:val="001F0C98"/>
    <w:rsid w:val="00200193"/>
    <w:rsid w:val="00213140"/>
    <w:rsid w:val="00232E6C"/>
    <w:rsid w:val="00237A2E"/>
    <w:rsid w:val="00254A8B"/>
    <w:rsid w:val="00264078"/>
    <w:rsid w:val="002714AA"/>
    <w:rsid w:val="00284D9B"/>
    <w:rsid w:val="002875F7"/>
    <w:rsid w:val="002951B6"/>
    <w:rsid w:val="00295B73"/>
    <w:rsid w:val="002D5156"/>
    <w:rsid w:val="002F48FD"/>
    <w:rsid w:val="00300B15"/>
    <w:rsid w:val="00321C9C"/>
    <w:rsid w:val="0032364B"/>
    <w:rsid w:val="00340F0A"/>
    <w:rsid w:val="003431C3"/>
    <w:rsid w:val="00344377"/>
    <w:rsid w:val="003A5CF8"/>
    <w:rsid w:val="003A7259"/>
    <w:rsid w:val="003C0573"/>
    <w:rsid w:val="003D6B29"/>
    <w:rsid w:val="003F30B5"/>
    <w:rsid w:val="00401F6D"/>
    <w:rsid w:val="00404995"/>
    <w:rsid w:val="00420DAB"/>
    <w:rsid w:val="004353CC"/>
    <w:rsid w:val="004641B1"/>
    <w:rsid w:val="004867B4"/>
    <w:rsid w:val="004935C6"/>
    <w:rsid w:val="004A574A"/>
    <w:rsid w:val="004C25A6"/>
    <w:rsid w:val="004F7BA8"/>
    <w:rsid w:val="00501E89"/>
    <w:rsid w:val="005270FE"/>
    <w:rsid w:val="005542AF"/>
    <w:rsid w:val="005B14FA"/>
    <w:rsid w:val="005C5D85"/>
    <w:rsid w:val="005F4707"/>
    <w:rsid w:val="0060376D"/>
    <w:rsid w:val="00613A19"/>
    <w:rsid w:val="00624F78"/>
    <w:rsid w:val="00633E5C"/>
    <w:rsid w:val="006555DC"/>
    <w:rsid w:val="006901D4"/>
    <w:rsid w:val="00696C56"/>
    <w:rsid w:val="006B12ED"/>
    <w:rsid w:val="006C52C2"/>
    <w:rsid w:val="006C6D1D"/>
    <w:rsid w:val="006D1E03"/>
    <w:rsid w:val="006F5827"/>
    <w:rsid w:val="00704692"/>
    <w:rsid w:val="00741C44"/>
    <w:rsid w:val="00762C71"/>
    <w:rsid w:val="0077305F"/>
    <w:rsid w:val="00780602"/>
    <w:rsid w:val="007969F2"/>
    <w:rsid w:val="007A691A"/>
    <w:rsid w:val="007A6D7D"/>
    <w:rsid w:val="007B2832"/>
    <w:rsid w:val="007C58D0"/>
    <w:rsid w:val="007C7AE5"/>
    <w:rsid w:val="007E41DE"/>
    <w:rsid w:val="007E4618"/>
    <w:rsid w:val="007E6037"/>
    <w:rsid w:val="007F1C77"/>
    <w:rsid w:val="00801BDB"/>
    <w:rsid w:val="00827BFB"/>
    <w:rsid w:val="008314DE"/>
    <w:rsid w:val="008A4E18"/>
    <w:rsid w:val="008B3AD6"/>
    <w:rsid w:val="008F270D"/>
    <w:rsid w:val="008F3E34"/>
    <w:rsid w:val="00931F1B"/>
    <w:rsid w:val="009400F5"/>
    <w:rsid w:val="009566CA"/>
    <w:rsid w:val="009604CC"/>
    <w:rsid w:val="00962D33"/>
    <w:rsid w:val="00970D6D"/>
    <w:rsid w:val="00972961"/>
    <w:rsid w:val="009A0D4C"/>
    <w:rsid w:val="009F08C2"/>
    <w:rsid w:val="00A01379"/>
    <w:rsid w:val="00A17065"/>
    <w:rsid w:val="00A60345"/>
    <w:rsid w:val="00A60FC0"/>
    <w:rsid w:val="00A96B63"/>
    <w:rsid w:val="00B13E04"/>
    <w:rsid w:val="00B510D8"/>
    <w:rsid w:val="00B527C6"/>
    <w:rsid w:val="00B82B84"/>
    <w:rsid w:val="00B8353D"/>
    <w:rsid w:val="00BB78D3"/>
    <w:rsid w:val="00BD1F38"/>
    <w:rsid w:val="00C0080D"/>
    <w:rsid w:val="00C04AB6"/>
    <w:rsid w:val="00C2124E"/>
    <w:rsid w:val="00C604C4"/>
    <w:rsid w:val="00C84D46"/>
    <w:rsid w:val="00CA4434"/>
    <w:rsid w:val="00CB34FE"/>
    <w:rsid w:val="00CD0B09"/>
    <w:rsid w:val="00CF41A7"/>
    <w:rsid w:val="00D11EFC"/>
    <w:rsid w:val="00D36112"/>
    <w:rsid w:val="00D61ECC"/>
    <w:rsid w:val="00D6307C"/>
    <w:rsid w:val="00D66A3E"/>
    <w:rsid w:val="00D676A3"/>
    <w:rsid w:val="00D7552F"/>
    <w:rsid w:val="00D85124"/>
    <w:rsid w:val="00D95A45"/>
    <w:rsid w:val="00E02157"/>
    <w:rsid w:val="00E06F5D"/>
    <w:rsid w:val="00E231A3"/>
    <w:rsid w:val="00E3060D"/>
    <w:rsid w:val="00E867E3"/>
    <w:rsid w:val="00E916E7"/>
    <w:rsid w:val="00EC515C"/>
    <w:rsid w:val="00EE65E2"/>
    <w:rsid w:val="00EF4033"/>
    <w:rsid w:val="00EF7E82"/>
    <w:rsid w:val="00F36322"/>
    <w:rsid w:val="00F52B78"/>
    <w:rsid w:val="00F83FAC"/>
    <w:rsid w:val="00F916B6"/>
    <w:rsid w:val="00FE2B6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5198"/>
  <w15:docId w15:val="{A6B3BC37-DDC3-4C4A-A8A6-07E672D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5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55DC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0461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1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65"/>
  </w:style>
  <w:style w:type="paragraph" w:styleId="Footer">
    <w:name w:val="footer"/>
    <w:basedOn w:val="Normal"/>
    <w:link w:val="FooterChar"/>
    <w:uiPriority w:val="99"/>
    <w:unhideWhenUsed/>
    <w:rsid w:val="00A1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65"/>
  </w:style>
  <w:style w:type="paragraph" w:styleId="BalloonText">
    <w:name w:val="Balloon Text"/>
    <w:basedOn w:val="Normal"/>
    <w:link w:val="BalloonTextChar"/>
    <w:uiPriority w:val="99"/>
    <w:semiHidden/>
    <w:unhideWhenUsed/>
    <w:rsid w:val="007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BF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f.inc/learn/good-credit-sc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lf.inc/learn/perfect-credit-sco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lf.inc/learn/bad-credit-s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fico.com/credit-education/improve-your-credit-sc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dcterms:created xsi:type="dcterms:W3CDTF">2022-09-07T19:37:00Z</dcterms:created>
  <dcterms:modified xsi:type="dcterms:W3CDTF">2022-09-07T19:37:00Z</dcterms:modified>
</cp:coreProperties>
</file>